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1429C" w14:textId="77777777" w:rsidR="00701AC2" w:rsidRPr="00E919FC" w:rsidRDefault="00F031D5" w:rsidP="007E7754">
      <w:pPr>
        <w:shd w:val="clear" w:color="auto" w:fill="FFFFFF"/>
        <w:spacing w:after="0" w:line="240" w:lineRule="auto"/>
        <w:jc w:val="center"/>
        <w:rPr>
          <w:rFonts w:ascii="Verdana" w:eastAsia="Times New Roman" w:hAnsi="Verdana" w:cs="Arial"/>
          <w:color w:val="222222"/>
        </w:rPr>
      </w:pPr>
      <w:r w:rsidRPr="00E919FC">
        <w:rPr>
          <w:rFonts w:ascii="Verdana" w:eastAsia="Times New Roman" w:hAnsi="Verdana"/>
          <w:b/>
          <w:bCs/>
          <w:color w:val="222222"/>
        </w:rPr>
        <w:t xml:space="preserve"> </w:t>
      </w:r>
    </w:p>
    <w:p w14:paraId="5F75023C" w14:textId="30833719" w:rsidR="00701AC2" w:rsidRPr="00701AC2" w:rsidRDefault="00E62AE4" w:rsidP="007E7754">
      <w:pPr>
        <w:shd w:val="clear" w:color="auto" w:fill="FFFFFF"/>
        <w:spacing w:after="0" w:line="240" w:lineRule="auto"/>
        <w:jc w:val="center"/>
        <w:rPr>
          <w:rFonts w:ascii="Verdana" w:eastAsia="Times New Roman" w:hAnsi="Verdana"/>
          <w:color w:val="222222"/>
        </w:rPr>
      </w:pPr>
      <w:r w:rsidRPr="00E62AE4">
        <w:rPr>
          <w:rFonts w:ascii="Verdana" w:eastAsia="Times New Roman" w:hAnsi="Verdana"/>
          <w:b/>
          <w:bCs/>
          <w:color w:val="222222"/>
        </w:rPr>
        <w:t>KMG International's production assets in Romania set new operational records</w:t>
      </w:r>
      <w:r w:rsidR="00701AC2" w:rsidRPr="00701AC2">
        <w:rPr>
          <w:rFonts w:ascii="Verdana" w:eastAsia="Times New Roman" w:hAnsi="Verdana"/>
          <w:b/>
          <w:bCs/>
          <w:color w:val="222222"/>
        </w:rPr>
        <w:t> </w:t>
      </w:r>
      <w:r w:rsidR="00E919FC">
        <w:rPr>
          <w:rFonts w:ascii="Verdana" w:eastAsia="Times New Roman" w:hAnsi="Verdana"/>
          <w:b/>
          <w:bCs/>
          <w:color w:val="222222"/>
        </w:rPr>
        <w:t xml:space="preserve">as per the </w:t>
      </w:r>
      <w:r w:rsidR="00E919FC" w:rsidRPr="00E62AE4">
        <w:rPr>
          <w:rFonts w:ascii="Verdana" w:eastAsia="Times New Roman" w:hAnsi="Verdana"/>
          <w:b/>
          <w:bCs/>
          <w:color w:val="222222"/>
        </w:rPr>
        <w:t>results of 2018</w:t>
      </w:r>
    </w:p>
    <w:p w14:paraId="26E38E0B" w14:textId="77777777" w:rsidR="00701AC2" w:rsidRPr="00701AC2" w:rsidRDefault="00701AC2" w:rsidP="007E7754">
      <w:pPr>
        <w:shd w:val="clear" w:color="auto" w:fill="FFFFFF"/>
        <w:spacing w:after="0" w:line="240" w:lineRule="auto"/>
        <w:ind w:firstLine="567"/>
        <w:jc w:val="center"/>
        <w:rPr>
          <w:rFonts w:ascii="Verdana" w:eastAsia="Times New Roman" w:hAnsi="Verdana"/>
          <w:color w:val="222222"/>
        </w:rPr>
      </w:pPr>
      <w:r w:rsidRPr="00701AC2">
        <w:rPr>
          <w:rFonts w:ascii="Verdana" w:eastAsia="Times New Roman" w:hAnsi="Verdana"/>
          <w:b/>
          <w:bCs/>
          <w:color w:val="222222"/>
        </w:rPr>
        <w:t>       </w:t>
      </w:r>
    </w:p>
    <w:p w14:paraId="02CD091A" w14:textId="243F15E2" w:rsidR="004C2684" w:rsidRPr="00E62AE4" w:rsidRDefault="00E62AE4" w:rsidP="007E7754">
      <w:pPr>
        <w:shd w:val="clear" w:color="auto" w:fill="FFFFFF"/>
        <w:spacing w:after="0" w:line="240" w:lineRule="auto"/>
        <w:ind w:firstLine="567"/>
        <w:jc w:val="both"/>
        <w:rPr>
          <w:rFonts w:ascii="Verdana" w:eastAsia="Times New Roman" w:hAnsi="Verdana"/>
          <w:bCs/>
          <w:color w:val="222222"/>
        </w:rPr>
      </w:pPr>
      <w:r w:rsidRPr="00E62AE4">
        <w:rPr>
          <w:rFonts w:ascii="Verdana" w:eastAsia="Times New Roman" w:hAnsi="Verdana" w:cs="Times New Roman"/>
          <w:color w:val="222222"/>
        </w:rPr>
        <w:t>On February 5, 2019, the Annual Management Meeting of KMG International (Group or KMGI) took place</w:t>
      </w:r>
      <w:r w:rsidR="000037A9">
        <w:rPr>
          <w:rFonts w:ascii="Verdana" w:eastAsia="Times New Roman" w:hAnsi="Verdana" w:cs="Times New Roman"/>
          <w:color w:val="222222"/>
        </w:rPr>
        <w:t xml:space="preserve">, presenting </w:t>
      </w:r>
      <w:r w:rsidRPr="00E62AE4">
        <w:rPr>
          <w:rFonts w:ascii="Verdana" w:eastAsia="Times New Roman" w:hAnsi="Verdana" w:cs="Times New Roman"/>
          <w:color w:val="222222"/>
        </w:rPr>
        <w:t xml:space="preserve">the results of </w:t>
      </w:r>
      <w:r w:rsidR="000037A9">
        <w:rPr>
          <w:rFonts w:ascii="Verdana" w:eastAsia="Times New Roman" w:hAnsi="Verdana" w:cs="Times New Roman"/>
          <w:color w:val="222222"/>
        </w:rPr>
        <w:t xml:space="preserve">the </w:t>
      </w:r>
      <w:r w:rsidRPr="00E62AE4">
        <w:rPr>
          <w:rFonts w:ascii="Verdana" w:eastAsia="Times New Roman" w:hAnsi="Verdana" w:cs="Times New Roman"/>
          <w:color w:val="222222"/>
        </w:rPr>
        <w:t>Group's activity</w:t>
      </w:r>
      <w:r w:rsidR="000037A9">
        <w:rPr>
          <w:rFonts w:ascii="Verdana" w:eastAsia="Times New Roman" w:hAnsi="Verdana" w:cs="Times New Roman"/>
          <w:color w:val="222222"/>
        </w:rPr>
        <w:t xml:space="preserve"> in </w:t>
      </w:r>
      <w:r w:rsidRPr="00E62AE4">
        <w:rPr>
          <w:rFonts w:ascii="Verdana" w:eastAsia="Times New Roman" w:hAnsi="Verdana" w:cs="Times New Roman"/>
          <w:color w:val="222222"/>
        </w:rPr>
        <w:t>2018 and defin</w:t>
      </w:r>
      <w:r w:rsidR="000037A9">
        <w:rPr>
          <w:rFonts w:ascii="Verdana" w:eastAsia="Times New Roman" w:hAnsi="Verdana" w:cs="Times New Roman"/>
          <w:color w:val="222222"/>
        </w:rPr>
        <w:t xml:space="preserve">ing </w:t>
      </w:r>
      <w:r w:rsidRPr="00E62AE4">
        <w:rPr>
          <w:rFonts w:ascii="Verdana" w:eastAsia="Times New Roman" w:hAnsi="Verdana" w:cs="Times New Roman"/>
          <w:color w:val="222222"/>
        </w:rPr>
        <w:t>the</w:t>
      </w:r>
      <w:r w:rsidR="000037A9">
        <w:rPr>
          <w:rFonts w:ascii="Verdana" w:eastAsia="Times New Roman" w:hAnsi="Verdana" w:cs="Times New Roman"/>
          <w:color w:val="222222"/>
        </w:rPr>
        <w:t xml:space="preserve"> main medium-term objectives</w:t>
      </w:r>
      <w:r w:rsidRPr="00E62AE4">
        <w:rPr>
          <w:rFonts w:ascii="Verdana" w:eastAsia="Times New Roman" w:hAnsi="Verdana" w:cs="Times New Roman"/>
          <w:color w:val="222222"/>
        </w:rPr>
        <w:t>.</w:t>
      </w:r>
      <w:r w:rsidR="004C2684" w:rsidRPr="00E62AE4">
        <w:rPr>
          <w:rFonts w:ascii="Verdana" w:eastAsia="Times New Roman" w:hAnsi="Verdana"/>
          <w:bCs/>
          <w:color w:val="222222"/>
        </w:rPr>
        <w:t xml:space="preserve"> </w:t>
      </w:r>
    </w:p>
    <w:p w14:paraId="0EE2DA67" w14:textId="77777777" w:rsidR="004C2684" w:rsidRPr="00E62AE4" w:rsidRDefault="004C2684" w:rsidP="007E7754">
      <w:pPr>
        <w:shd w:val="clear" w:color="auto" w:fill="FFFFFF"/>
        <w:spacing w:after="0" w:line="240" w:lineRule="auto"/>
        <w:ind w:firstLine="567"/>
        <w:jc w:val="both"/>
        <w:rPr>
          <w:rFonts w:ascii="Verdana" w:eastAsia="Times New Roman" w:hAnsi="Verdana"/>
          <w:bCs/>
          <w:color w:val="222222"/>
        </w:rPr>
      </w:pPr>
    </w:p>
    <w:p w14:paraId="01983D40" w14:textId="2CB2AFA7" w:rsidR="00F27F82" w:rsidRDefault="004F356F" w:rsidP="00F27F82">
      <w:pPr>
        <w:pStyle w:val="PlainText"/>
        <w:ind w:firstLine="567"/>
        <w:jc w:val="both"/>
      </w:pPr>
      <w:r>
        <w:t xml:space="preserve">In </w:t>
      </w:r>
      <w:r w:rsidR="00A36490">
        <w:t xml:space="preserve">2018, </w:t>
      </w:r>
      <w:r w:rsidR="00F27F82">
        <w:t xml:space="preserve">KMGI Group has registered positive operational and financial results. </w:t>
      </w:r>
      <w:r w:rsidR="00DC3D8A">
        <w:t>Thereby</w:t>
      </w:r>
      <w:r w:rsidR="00F27F82">
        <w:t>, according</w:t>
      </w:r>
      <w:r w:rsidR="00DC3D8A">
        <w:t xml:space="preserve"> to the </w:t>
      </w:r>
      <w:r w:rsidR="00F27F82">
        <w:t xml:space="preserve">unaudited management accounting results, the operational profit (EBITDA) reached 249.7 </w:t>
      </w:r>
      <w:proofErr w:type="spellStart"/>
      <w:r w:rsidR="00F27F82">
        <w:t>mln</w:t>
      </w:r>
      <w:proofErr w:type="spellEnd"/>
      <w:r w:rsidR="00F27F82">
        <w:t xml:space="preserve">. USD and the net result indicator was 86 </w:t>
      </w:r>
      <w:proofErr w:type="spellStart"/>
      <w:r w:rsidR="00F27F82">
        <w:t>mln</w:t>
      </w:r>
      <w:proofErr w:type="spellEnd"/>
      <w:r w:rsidR="00F27F82">
        <w:t xml:space="preserve">. USD.       </w:t>
      </w:r>
    </w:p>
    <w:p w14:paraId="73F2AD4F" w14:textId="77777777" w:rsidR="004C2684" w:rsidRPr="0080191D" w:rsidRDefault="004C2684" w:rsidP="007E7754">
      <w:pPr>
        <w:spacing w:after="0" w:line="240" w:lineRule="auto"/>
        <w:ind w:firstLine="567"/>
        <w:jc w:val="both"/>
        <w:rPr>
          <w:rFonts w:ascii="Verdana" w:eastAsia="Times New Roman" w:hAnsi="Verdana" w:cs="Times New Roman"/>
          <w:color w:val="222222"/>
        </w:rPr>
      </w:pPr>
    </w:p>
    <w:p w14:paraId="3FEFAFFA" w14:textId="3F5EC814" w:rsidR="00701AC2" w:rsidRPr="0080191D" w:rsidRDefault="0080191D" w:rsidP="007E7754">
      <w:pPr>
        <w:spacing w:after="0" w:line="240" w:lineRule="auto"/>
        <w:ind w:firstLine="567"/>
        <w:jc w:val="both"/>
        <w:rPr>
          <w:rFonts w:ascii="Verdana" w:eastAsia="Times New Roman" w:hAnsi="Verdana" w:cs="Times New Roman"/>
          <w:color w:val="222222"/>
        </w:rPr>
      </w:pPr>
      <w:r w:rsidRPr="0080191D">
        <w:rPr>
          <w:rFonts w:ascii="Verdana" w:eastAsia="Times New Roman" w:hAnsi="Verdana" w:cs="Times New Roman"/>
          <w:color w:val="222222"/>
        </w:rPr>
        <w:t xml:space="preserve">At the same time, the main </w:t>
      </w:r>
      <w:r w:rsidR="00A36490">
        <w:rPr>
          <w:rFonts w:ascii="Verdana" w:eastAsia="Times New Roman" w:hAnsi="Verdana" w:cs="Times New Roman"/>
          <w:color w:val="222222"/>
        </w:rPr>
        <w:t>highlight</w:t>
      </w:r>
      <w:r w:rsidRPr="0080191D">
        <w:rPr>
          <w:rFonts w:ascii="Verdana" w:eastAsia="Times New Roman" w:hAnsi="Verdana" w:cs="Times New Roman"/>
          <w:color w:val="222222"/>
        </w:rPr>
        <w:t xml:space="preserve"> of KMGI activity for </w:t>
      </w:r>
      <w:r w:rsidR="004E279A">
        <w:rPr>
          <w:rFonts w:ascii="Verdana" w:eastAsia="Times New Roman" w:hAnsi="Verdana" w:cs="Times New Roman"/>
          <w:color w:val="222222"/>
        </w:rPr>
        <w:t>2018</w:t>
      </w:r>
      <w:r w:rsidRPr="0080191D">
        <w:rPr>
          <w:rFonts w:ascii="Verdana" w:eastAsia="Times New Roman" w:hAnsi="Verdana" w:cs="Times New Roman"/>
          <w:color w:val="222222"/>
        </w:rPr>
        <w:t xml:space="preserve"> was the achievement of new production records in all business segments - </w:t>
      </w:r>
      <w:r w:rsidR="004E279A">
        <w:rPr>
          <w:rFonts w:ascii="Verdana" w:eastAsia="Times New Roman" w:hAnsi="Verdana" w:cs="Times New Roman"/>
          <w:color w:val="222222"/>
        </w:rPr>
        <w:t>refining</w:t>
      </w:r>
      <w:r w:rsidRPr="0080191D">
        <w:rPr>
          <w:rFonts w:ascii="Verdana" w:eastAsia="Times New Roman" w:hAnsi="Verdana" w:cs="Times New Roman"/>
          <w:color w:val="222222"/>
        </w:rPr>
        <w:t>, retail and trading. The</w:t>
      </w:r>
      <w:r w:rsidR="00A36490">
        <w:rPr>
          <w:rFonts w:ascii="Verdana" w:eastAsia="Times New Roman" w:hAnsi="Verdana" w:cs="Times New Roman"/>
          <w:color w:val="222222"/>
        </w:rPr>
        <w:t xml:space="preserve"> key operational drivers </w:t>
      </w:r>
      <w:r w:rsidR="004E279A">
        <w:rPr>
          <w:rFonts w:ascii="Verdana" w:eastAsia="Times New Roman" w:hAnsi="Verdana" w:cs="Times New Roman"/>
          <w:color w:val="222222"/>
        </w:rPr>
        <w:t xml:space="preserve">for these records </w:t>
      </w:r>
      <w:r w:rsidR="00A36490">
        <w:rPr>
          <w:rFonts w:ascii="Verdana" w:eastAsia="Times New Roman" w:hAnsi="Verdana" w:cs="Times New Roman"/>
          <w:color w:val="222222"/>
        </w:rPr>
        <w:t>were the</w:t>
      </w:r>
      <w:r w:rsidRPr="0080191D">
        <w:rPr>
          <w:rFonts w:ascii="Verdana" w:eastAsia="Times New Roman" w:hAnsi="Verdana" w:cs="Times New Roman"/>
          <w:color w:val="222222"/>
        </w:rPr>
        <w:t xml:space="preserve"> increase in the </w:t>
      </w:r>
      <w:r w:rsidR="004E279A">
        <w:rPr>
          <w:rFonts w:ascii="Verdana" w:eastAsia="Times New Roman" w:hAnsi="Verdana" w:cs="Times New Roman"/>
          <w:color w:val="222222"/>
        </w:rPr>
        <w:t xml:space="preserve">processed </w:t>
      </w:r>
      <w:r w:rsidRPr="0080191D">
        <w:rPr>
          <w:rFonts w:ascii="Verdana" w:eastAsia="Times New Roman" w:hAnsi="Verdana" w:cs="Times New Roman"/>
          <w:color w:val="222222"/>
        </w:rPr>
        <w:t xml:space="preserve">volumes of raw materials and </w:t>
      </w:r>
      <w:r w:rsidR="004E279A">
        <w:rPr>
          <w:rFonts w:ascii="Verdana" w:eastAsia="Times New Roman" w:hAnsi="Verdana" w:cs="Times New Roman"/>
          <w:color w:val="222222"/>
        </w:rPr>
        <w:t xml:space="preserve">in the </w:t>
      </w:r>
      <w:r w:rsidRPr="0080191D">
        <w:rPr>
          <w:rFonts w:ascii="Verdana" w:eastAsia="Times New Roman" w:hAnsi="Verdana" w:cs="Times New Roman"/>
          <w:color w:val="222222"/>
        </w:rPr>
        <w:t>production of finished goods, as well as a significant increase in sales of petroleum products in Romania and in the region.</w:t>
      </w:r>
    </w:p>
    <w:p w14:paraId="693EE275" w14:textId="1AD6F03D" w:rsidR="007E7754" w:rsidRDefault="00701AC2" w:rsidP="007E7754">
      <w:pPr>
        <w:shd w:val="clear" w:color="auto" w:fill="FFFFFF"/>
        <w:spacing w:after="0" w:line="240" w:lineRule="auto"/>
        <w:ind w:firstLine="567"/>
        <w:jc w:val="both"/>
        <w:rPr>
          <w:rFonts w:ascii="Verdana" w:eastAsia="Times New Roman" w:hAnsi="Verdana"/>
          <w:b/>
          <w:bCs/>
          <w:color w:val="222222"/>
        </w:rPr>
      </w:pPr>
      <w:r w:rsidRPr="00701AC2">
        <w:rPr>
          <w:rFonts w:ascii="Verdana" w:eastAsia="Times New Roman" w:hAnsi="Verdana"/>
          <w:b/>
          <w:bCs/>
          <w:color w:val="222222"/>
        </w:rPr>
        <w:t> </w:t>
      </w:r>
      <w:bookmarkStart w:id="0" w:name="_GoBack"/>
      <w:bookmarkEnd w:id="0"/>
    </w:p>
    <w:p w14:paraId="4CEC728F" w14:textId="6841E5D8" w:rsidR="00F27F82" w:rsidRDefault="00F27F82" w:rsidP="00F27F82">
      <w:pPr>
        <w:pStyle w:val="PlainText"/>
        <w:ind w:firstLine="567"/>
        <w:jc w:val="both"/>
      </w:pPr>
      <w:r>
        <w:t xml:space="preserve">In accordance with 2018 results, </w:t>
      </w:r>
      <w:proofErr w:type="spellStart"/>
      <w:r>
        <w:t>Petromidia</w:t>
      </w:r>
      <w:proofErr w:type="spellEnd"/>
      <w:r w:rsidR="004E279A">
        <w:t xml:space="preserve"> r</w:t>
      </w:r>
      <w:r>
        <w:t>efinery – the biggest asset of the Group and one of the most technologically advanced crude processing unit in the Black Sea region, has reached new maximal operational efficiency. Th</w:t>
      </w:r>
      <w:r w:rsidR="004E279A">
        <w:t>e total volume of raw materials</w:t>
      </w:r>
      <w:r>
        <w:t xml:space="preserve"> p</w:t>
      </w:r>
      <w:r w:rsidR="004E279A">
        <w:t xml:space="preserve">rocessed in 2018 by </w:t>
      </w:r>
      <w:proofErr w:type="spellStart"/>
      <w:r w:rsidR="004E279A">
        <w:t>Petromidia</w:t>
      </w:r>
      <w:proofErr w:type="spellEnd"/>
      <w:r w:rsidR="004E279A">
        <w:t xml:space="preserve"> r</w:t>
      </w:r>
      <w:r>
        <w:t>efine</w:t>
      </w:r>
      <w:r w:rsidR="004E279A">
        <w:t>ry</w:t>
      </w:r>
      <w:r>
        <w:t xml:space="preserve"> was 5.9 </w:t>
      </w:r>
      <w:proofErr w:type="spellStart"/>
      <w:r>
        <w:t>mln</w:t>
      </w:r>
      <w:proofErr w:type="spellEnd"/>
      <w:r>
        <w:t xml:space="preserve">. tons, 1 </w:t>
      </w:r>
      <w:proofErr w:type="spellStart"/>
      <w:r>
        <w:t>mln</w:t>
      </w:r>
      <w:proofErr w:type="spellEnd"/>
      <w:r>
        <w:t xml:space="preserve">. </w:t>
      </w:r>
      <w:proofErr w:type="gramStart"/>
      <w:r>
        <w:t>tons</w:t>
      </w:r>
      <w:proofErr w:type="gramEnd"/>
      <w:r>
        <w:t xml:space="preserve"> more than initially planned and it represents the highest level of </w:t>
      </w:r>
      <w:r w:rsidR="004E279A">
        <w:t>raw materials refined</w:t>
      </w:r>
      <w:r>
        <w:t xml:space="preserve"> during the entire 40 years history of the </w:t>
      </w:r>
      <w:r w:rsidR="004E279A">
        <w:t>unit</w:t>
      </w:r>
      <w:r>
        <w:t xml:space="preserve">.     </w:t>
      </w:r>
    </w:p>
    <w:p w14:paraId="42CB1C9E" w14:textId="0515A5AE" w:rsidR="00F27F82" w:rsidRDefault="00F27F82" w:rsidP="007E7754">
      <w:pPr>
        <w:shd w:val="clear" w:color="auto" w:fill="FFFFFF"/>
        <w:spacing w:after="0" w:line="240" w:lineRule="auto"/>
        <w:ind w:firstLine="567"/>
        <w:jc w:val="both"/>
        <w:rPr>
          <w:rFonts w:ascii="Verdana" w:eastAsia="Times New Roman" w:hAnsi="Verdana"/>
          <w:b/>
          <w:bCs/>
          <w:color w:val="222222"/>
        </w:rPr>
      </w:pPr>
    </w:p>
    <w:p w14:paraId="61C9B2A8" w14:textId="74AE9ED7" w:rsidR="00701AC2" w:rsidRPr="007E7754" w:rsidRDefault="00701AC2" w:rsidP="007E7754">
      <w:pPr>
        <w:shd w:val="clear" w:color="auto" w:fill="FFFFFF"/>
        <w:spacing w:after="0" w:line="240" w:lineRule="auto"/>
        <w:ind w:firstLine="567"/>
        <w:jc w:val="both"/>
        <w:rPr>
          <w:rFonts w:ascii="Verdana" w:eastAsia="Times New Roman" w:hAnsi="Verdana" w:cs="Times New Roman"/>
          <w:color w:val="222222"/>
        </w:rPr>
      </w:pPr>
      <w:r w:rsidRPr="00701AC2">
        <w:rPr>
          <w:rFonts w:ascii="Verdana" w:eastAsia="Times New Roman" w:hAnsi="Verdana" w:cs="Times New Roman"/>
          <w:color w:val="222222"/>
        </w:rPr>
        <w:t> </w:t>
      </w:r>
      <w:r w:rsidR="0080191D" w:rsidRPr="0080191D">
        <w:rPr>
          <w:rFonts w:ascii="Verdana" w:eastAsia="Times New Roman" w:hAnsi="Verdana" w:cs="Times New Roman"/>
          <w:color w:val="222222"/>
        </w:rPr>
        <w:t xml:space="preserve">The volume of finished products </w:t>
      </w:r>
      <w:r w:rsidR="00CF2038">
        <w:rPr>
          <w:rFonts w:ascii="Verdana" w:eastAsia="Times New Roman" w:hAnsi="Verdana" w:cs="Times New Roman"/>
          <w:color w:val="222222"/>
        </w:rPr>
        <w:t>obtained in the</w:t>
      </w:r>
      <w:r w:rsidR="0080191D" w:rsidRPr="0080191D">
        <w:rPr>
          <w:rFonts w:ascii="Verdana" w:eastAsia="Times New Roman" w:hAnsi="Verdana" w:cs="Times New Roman"/>
          <w:color w:val="222222"/>
        </w:rPr>
        <w:t xml:space="preserve"> three KMGI production </w:t>
      </w:r>
      <w:r w:rsidR="00CF2038">
        <w:rPr>
          <w:rFonts w:ascii="Verdana" w:eastAsia="Times New Roman" w:hAnsi="Verdana" w:cs="Times New Roman"/>
          <w:color w:val="222222"/>
        </w:rPr>
        <w:t>units</w:t>
      </w:r>
      <w:r w:rsidR="0080191D" w:rsidRPr="0080191D">
        <w:rPr>
          <w:rFonts w:ascii="Verdana" w:eastAsia="Times New Roman" w:hAnsi="Verdana" w:cs="Times New Roman"/>
          <w:color w:val="222222"/>
        </w:rPr>
        <w:t xml:space="preserve"> in Romania -</w:t>
      </w:r>
      <w:r w:rsidR="00CF2038">
        <w:rPr>
          <w:rFonts w:ascii="Verdana" w:eastAsia="Times New Roman" w:hAnsi="Verdana" w:cs="Times New Roman"/>
          <w:color w:val="222222"/>
        </w:rPr>
        <w:t xml:space="preserve"> </w:t>
      </w:r>
      <w:proofErr w:type="spellStart"/>
      <w:r w:rsidR="0080191D" w:rsidRPr="0080191D">
        <w:rPr>
          <w:rFonts w:ascii="Verdana" w:eastAsia="Times New Roman" w:hAnsi="Verdana" w:cs="Times New Roman"/>
          <w:color w:val="222222"/>
        </w:rPr>
        <w:t>Petromidia</w:t>
      </w:r>
      <w:proofErr w:type="spellEnd"/>
      <w:r w:rsidR="0080191D" w:rsidRPr="0080191D">
        <w:rPr>
          <w:rFonts w:ascii="Verdana" w:eastAsia="Times New Roman" w:hAnsi="Verdana" w:cs="Times New Roman"/>
          <w:color w:val="222222"/>
        </w:rPr>
        <w:t xml:space="preserve"> and Vega refineries, as well as</w:t>
      </w:r>
      <w:r w:rsidR="00CF2038">
        <w:rPr>
          <w:rFonts w:ascii="Verdana" w:eastAsia="Times New Roman" w:hAnsi="Verdana" w:cs="Times New Roman"/>
          <w:color w:val="222222"/>
        </w:rPr>
        <w:t xml:space="preserve"> </w:t>
      </w:r>
      <w:r w:rsidR="0080191D" w:rsidRPr="0080191D">
        <w:rPr>
          <w:rFonts w:ascii="Verdana" w:eastAsia="Times New Roman" w:hAnsi="Verdana" w:cs="Times New Roman"/>
          <w:color w:val="222222"/>
        </w:rPr>
        <w:t>the Petrochemicals</w:t>
      </w:r>
      <w:r w:rsidR="0080191D">
        <w:rPr>
          <w:rFonts w:ascii="Verdana" w:eastAsia="Times New Roman" w:hAnsi="Verdana" w:cs="Times New Roman"/>
          <w:color w:val="222222"/>
        </w:rPr>
        <w:t xml:space="preserve"> </w:t>
      </w:r>
      <w:r w:rsidR="00EF0C7D">
        <w:rPr>
          <w:rFonts w:ascii="Verdana" w:eastAsia="Times New Roman" w:hAnsi="Verdana" w:cs="Times New Roman"/>
          <w:color w:val="222222"/>
        </w:rPr>
        <w:t>division</w:t>
      </w:r>
      <w:r w:rsidR="00CF2038">
        <w:rPr>
          <w:rFonts w:ascii="Verdana" w:eastAsia="Times New Roman" w:hAnsi="Verdana" w:cs="Times New Roman"/>
          <w:color w:val="222222"/>
        </w:rPr>
        <w:t xml:space="preserve">, during the reporting period, reached a record level of </w:t>
      </w:r>
      <w:r w:rsidR="009D5500" w:rsidRPr="0080191D">
        <w:rPr>
          <w:rFonts w:ascii="Verdana" w:eastAsia="Times New Roman" w:hAnsi="Verdana" w:cs="Times New Roman"/>
          <w:color w:val="222222"/>
        </w:rPr>
        <w:t>5.8 million ton</w:t>
      </w:r>
      <w:r w:rsidR="00E919FC">
        <w:rPr>
          <w:rFonts w:ascii="Verdana" w:eastAsia="Times New Roman" w:hAnsi="Verdana" w:cs="Times New Roman"/>
          <w:color w:val="222222"/>
        </w:rPr>
        <w:t>s</w:t>
      </w:r>
      <w:r w:rsidR="00CF2038">
        <w:rPr>
          <w:rFonts w:ascii="Verdana" w:eastAsia="Times New Roman" w:hAnsi="Verdana" w:cs="Times New Roman"/>
          <w:color w:val="222222"/>
        </w:rPr>
        <w:t xml:space="preserve">. </w:t>
      </w:r>
      <w:r w:rsidR="00A36490">
        <w:rPr>
          <w:rFonts w:ascii="Verdana" w:eastAsia="Times New Roman" w:hAnsi="Verdana" w:cs="Times New Roman"/>
          <w:color w:val="222222"/>
        </w:rPr>
        <w:t>A</w:t>
      </w:r>
      <w:r w:rsidR="0080191D" w:rsidRPr="0080191D">
        <w:rPr>
          <w:rFonts w:ascii="Verdana" w:eastAsia="Times New Roman" w:hAnsi="Verdana" w:cs="Times New Roman"/>
          <w:color w:val="222222"/>
        </w:rPr>
        <w:t xml:space="preserve">n increase in the production of marketable petroleum products </w:t>
      </w:r>
      <w:r w:rsidR="00A36490">
        <w:rPr>
          <w:rFonts w:ascii="Verdana" w:eastAsia="Times New Roman" w:hAnsi="Verdana" w:cs="Times New Roman"/>
          <w:color w:val="222222"/>
        </w:rPr>
        <w:t>was recorded</w:t>
      </w:r>
      <w:r w:rsidR="0080191D" w:rsidRPr="0080191D">
        <w:rPr>
          <w:rFonts w:ascii="Verdana" w:eastAsia="Times New Roman" w:hAnsi="Verdana" w:cs="Times New Roman"/>
          <w:color w:val="222222"/>
        </w:rPr>
        <w:t xml:space="preserve">- gasoline, diesel and </w:t>
      </w:r>
      <w:r w:rsidR="00E919FC">
        <w:rPr>
          <w:rFonts w:ascii="Verdana" w:eastAsia="Times New Roman" w:hAnsi="Verdana" w:cs="Times New Roman"/>
          <w:color w:val="222222"/>
        </w:rPr>
        <w:t>jet</w:t>
      </w:r>
      <w:r w:rsidR="0080191D" w:rsidRPr="0080191D">
        <w:rPr>
          <w:rFonts w:ascii="Verdana" w:eastAsia="Times New Roman" w:hAnsi="Verdana" w:cs="Times New Roman"/>
          <w:color w:val="222222"/>
        </w:rPr>
        <w:t xml:space="preserve"> fuel</w:t>
      </w:r>
      <w:r w:rsidR="009D5500">
        <w:rPr>
          <w:rFonts w:ascii="Verdana" w:eastAsia="Times New Roman" w:hAnsi="Verdana" w:cs="Times New Roman"/>
          <w:color w:val="222222"/>
        </w:rPr>
        <w:t xml:space="preserve"> at the end of 2018</w:t>
      </w:r>
      <w:r w:rsidR="0080191D" w:rsidRPr="0080191D">
        <w:rPr>
          <w:rFonts w:ascii="Verdana" w:eastAsia="Times New Roman" w:hAnsi="Verdana" w:cs="Times New Roman"/>
          <w:color w:val="222222"/>
        </w:rPr>
        <w:t>. Also, new highs were reached in the production</w:t>
      </w:r>
      <w:r w:rsidR="002A54AA">
        <w:rPr>
          <w:rFonts w:ascii="Verdana" w:eastAsia="Times New Roman" w:hAnsi="Verdana" w:cs="Times New Roman"/>
          <w:color w:val="222222"/>
        </w:rPr>
        <w:t xml:space="preserve"> of </w:t>
      </w:r>
      <w:r w:rsidR="002A54AA" w:rsidRPr="0080191D">
        <w:rPr>
          <w:rFonts w:ascii="Verdana" w:eastAsia="Times New Roman" w:hAnsi="Verdana" w:cs="Times New Roman"/>
          <w:color w:val="222222"/>
        </w:rPr>
        <w:t>the main</w:t>
      </w:r>
      <w:r w:rsidR="002A54AA">
        <w:rPr>
          <w:rFonts w:ascii="Verdana" w:eastAsia="Times New Roman" w:hAnsi="Verdana" w:cs="Times New Roman"/>
          <w:color w:val="222222"/>
        </w:rPr>
        <w:t xml:space="preserve"> </w:t>
      </w:r>
      <w:r w:rsidR="002A54AA" w:rsidRPr="0080191D">
        <w:rPr>
          <w:rFonts w:ascii="Verdana" w:eastAsia="Times New Roman" w:hAnsi="Verdana" w:cs="Times New Roman"/>
          <w:color w:val="222222"/>
        </w:rPr>
        <w:t>petrochemical</w:t>
      </w:r>
      <w:r w:rsidR="002A54AA">
        <w:rPr>
          <w:rFonts w:ascii="Verdana" w:eastAsia="Times New Roman" w:hAnsi="Verdana" w:cs="Times New Roman"/>
          <w:color w:val="222222"/>
        </w:rPr>
        <w:t xml:space="preserve">s - </w:t>
      </w:r>
      <w:r w:rsidR="0080191D" w:rsidRPr="0080191D">
        <w:rPr>
          <w:rFonts w:ascii="Verdana" w:eastAsia="Times New Roman" w:hAnsi="Verdana" w:cs="Times New Roman"/>
          <w:color w:val="222222"/>
        </w:rPr>
        <w:t>polypropylene, bitumen and hexane</w:t>
      </w:r>
      <w:r w:rsidR="002A54AA">
        <w:rPr>
          <w:rFonts w:ascii="Verdana" w:eastAsia="Times New Roman" w:hAnsi="Verdana" w:cs="Times New Roman"/>
          <w:color w:val="222222"/>
        </w:rPr>
        <w:t>.</w:t>
      </w:r>
    </w:p>
    <w:p w14:paraId="11D7B4C5" w14:textId="77777777" w:rsidR="00701AC2" w:rsidRPr="007E7754" w:rsidRDefault="00701AC2" w:rsidP="007E7754">
      <w:pPr>
        <w:shd w:val="clear" w:color="auto" w:fill="FFFFFF"/>
        <w:spacing w:after="0" w:line="240" w:lineRule="auto"/>
        <w:ind w:firstLine="567"/>
        <w:jc w:val="both"/>
        <w:rPr>
          <w:rFonts w:ascii="Verdana" w:eastAsia="Times New Roman" w:hAnsi="Verdana" w:cs="Times New Roman"/>
          <w:color w:val="222222"/>
        </w:rPr>
      </w:pPr>
    </w:p>
    <w:p w14:paraId="1B3EA5F6" w14:textId="196A4B6C" w:rsidR="00701AC2" w:rsidRPr="009D5500" w:rsidRDefault="009D5500" w:rsidP="007E7754">
      <w:pPr>
        <w:shd w:val="clear" w:color="auto" w:fill="FFFFFF"/>
        <w:spacing w:line="240" w:lineRule="auto"/>
        <w:ind w:firstLine="567"/>
        <w:jc w:val="both"/>
        <w:rPr>
          <w:rFonts w:ascii="Verdana" w:eastAsia="Times New Roman" w:hAnsi="Verdana"/>
          <w:color w:val="222222"/>
        </w:rPr>
      </w:pPr>
      <w:r>
        <w:rPr>
          <w:rFonts w:ascii="Verdana" w:eastAsia="Times New Roman" w:hAnsi="Verdana" w:cs="Times New Roman"/>
          <w:color w:val="222222"/>
        </w:rPr>
        <w:t>A</w:t>
      </w:r>
      <w:r w:rsidRPr="009D5500">
        <w:rPr>
          <w:rFonts w:ascii="Verdana" w:eastAsia="Times New Roman" w:hAnsi="Verdana" w:cs="Times New Roman"/>
          <w:color w:val="222222"/>
        </w:rPr>
        <w:t xml:space="preserve"> </w:t>
      </w:r>
      <w:r>
        <w:rPr>
          <w:rFonts w:ascii="Verdana" w:eastAsia="Times New Roman" w:hAnsi="Verdana" w:cs="Times New Roman"/>
          <w:color w:val="222222"/>
        </w:rPr>
        <w:t>significant</w:t>
      </w:r>
      <w:r w:rsidRPr="009D5500">
        <w:rPr>
          <w:rFonts w:ascii="Verdana" w:eastAsia="Times New Roman" w:hAnsi="Verdana" w:cs="Times New Roman"/>
          <w:color w:val="222222"/>
        </w:rPr>
        <w:t xml:space="preserve"> </w:t>
      </w:r>
      <w:r>
        <w:rPr>
          <w:rFonts w:ascii="Verdana" w:eastAsia="Times New Roman" w:hAnsi="Verdana" w:cs="Times New Roman"/>
          <w:color w:val="222222"/>
        </w:rPr>
        <w:t>growth</w:t>
      </w:r>
      <w:r w:rsidRPr="009D5500">
        <w:rPr>
          <w:rFonts w:ascii="Verdana" w:eastAsia="Times New Roman" w:hAnsi="Verdana" w:cs="Times New Roman"/>
          <w:color w:val="222222"/>
        </w:rPr>
        <w:t xml:space="preserve"> </w:t>
      </w:r>
      <w:r w:rsidR="00A36490">
        <w:rPr>
          <w:rFonts w:ascii="Verdana" w:eastAsia="Times New Roman" w:hAnsi="Verdana" w:cs="Times New Roman"/>
          <w:color w:val="222222"/>
        </w:rPr>
        <w:t xml:space="preserve">was recorded </w:t>
      </w:r>
      <w:r>
        <w:rPr>
          <w:rFonts w:ascii="Verdana" w:eastAsia="Times New Roman" w:hAnsi="Verdana" w:cs="Times New Roman"/>
          <w:color w:val="222222"/>
        </w:rPr>
        <w:t>also</w:t>
      </w:r>
      <w:r w:rsidRPr="009D5500">
        <w:rPr>
          <w:rFonts w:ascii="Verdana" w:eastAsia="Times New Roman" w:hAnsi="Verdana" w:cs="Times New Roman"/>
          <w:color w:val="222222"/>
        </w:rPr>
        <w:t xml:space="preserve"> </w:t>
      </w:r>
      <w:r w:rsidR="00A36490">
        <w:rPr>
          <w:rFonts w:ascii="Verdana" w:eastAsia="Times New Roman" w:hAnsi="Verdana" w:cs="Times New Roman"/>
          <w:color w:val="222222"/>
        </w:rPr>
        <w:t xml:space="preserve">for </w:t>
      </w:r>
      <w:r>
        <w:rPr>
          <w:rFonts w:ascii="Verdana" w:eastAsia="Times New Roman" w:hAnsi="Verdana" w:cs="Times New Roman"/>
          <w:color w:val="222222"/>
        </w:rPr>
        <w:t>the</w:t>
      </w:r>
      <w:r w:rsidRPr="009D5500">
        <w:rPr>
          <w:rFonts w:ascii="Verdana" w:eastAsia="Times New Roman" w:hAnsi="Verdana" w:cs="Times New Roman"/>
          <w:color w:val="222222"/>
        </w:rPr>
        <w:t xml:space="preserve"> </w:t>
      </w:r>
      <w:r w:rsidRPr="009D5500">
        <w:rPr>
          <w:rFonts w:ascii="Verdana" w:eastAsia="Times New Roman" w:hAnsi="Verdana" w:cs="Times New Roman"/>
          <w:b/>
          <w:color w:val="222222"/>
        </w:rPr>
        <w:t>Retail</w:t>
      </w:r>
      <w:r>
        <w:rPr>
          <w:rFonts w:ascii="Verdana" w:eastAsia="Times New Roman" w:hAnsi="Verdana" w:cs="Times New Roman"/>
          <w:color w:val="222222"/>
        </w:rPr>
        <w:t xml:space="preserve"> sales volumes. Internal</w:t>
      </w:r>
      <w:r w:rsidRPr="009D5500">
        <w:rPr>
          <w:rFonts w:ascii="Verdana" w:eastAsia="Times New Roman" w:hAnsi="Verdana" w:cs="Times New Roman"/>
          <w:color w:val="222222"/>
        </w:rPr>
        <w:t xml:space="preserve"> </w:t>
      </w:r>
      <w:r>
        <w:rPr>
          <w:rFonts w:ascii="Verdana" w:eastAsia="Times New Roman" w:hAnsi="Verdana" w:cs="Times New Roman"/>
          <w:color w:val="222222"/>
        </w:rPr>
        <w:t>and</w:t>
      </w:r>
      <w:r w:rsidRPr="009D5500">
        <w:rPr>
          <w:rFonts w:ascii="Verdana" w:eastAsia="Times New Roman" w:hAnsi="Verdana" w:cs="Times New Roman"/>
          <w:color w:val="222222"/>
        </w:rPr>
        <w:t xml:space="preserve"> </w:t>
      </w:r>
      <w:r>
        <w:rPr>
          <w:rFonts w:ascii="Verdana" w:eastAsia="Times New Roman" w:hAnsi="Verdana" w:cs="Times New Roman"/>
          <w:color w:val="222222"/>
        </w:rPr>
        <w:t>external</w:t>
      </w:r>
      <w:r w:rsidRPr="009D5500">
        <w:rPr>
          <w:rFonts w:ascii="Verdana" w:eastAsia="Times New Roman" w:hAnsi="Verdana" w:cs="Times New Roman"/>
          <w:color w:val="222222"/>
        </w:rPr>
        <w:t xml:space="preserve"> wholesale </w:t>
      </w:r>
      <w:r>
        <w:rPr>
          <w:rFonts w:ascii="Verdana" w:eastAsia="Times New Roman" w:hAnsi="Verdana" w:cs="Times New Roman"/>
          <w:color w:val="222222"/>
        </w:rPr>
        <w:t>and</w:t>
      </w:r>
      <w:r w:rsidRPr="009D5500">
        <w:rPr>
          <w:rFonts w:ascii="Verdana" w:eastAsia="Times New Roman" w:hAnsi="Verdana" w:cs="Times New Roman"/>
          <w:color w:val="222222"/>
        </w:rPr>
        <w:t xml:space="preserve"> retail </w:t>
      </w:r>
      <w:r>
        <w:rPr>
          <w:rFonts w:ascii="Verdana" w:eastAsia="Times New Roman" w:hAnsi="Verdana" w:cs="Times New Roman"/>
          <w:color w:val="222222"/>
        </w:rPr>
        <w:t>channels</w:t>
      </w:r>
      <w:r w:rsidRPr="009D5500">
        <w:rPr>
          <w:rFonts w:ascii="Verdana" w:eastAsia="Times New Roman" w:hAnsi="Verdana" w:cs="Times New Roman"/>
          <w:color w:val="222222"/>
        </w:rPr>
        <w:t xml:space="preserve"> </w:t>
      </w:r>
      <w:r>
        <w:rPr>
          <w:rFonts w:ascii="Verdana" w:eastAsia="Times New Roman" w:hAnsi="Verdana" w:cs="Times New Roman"/>
          <w:color w:val="222222"/>
        </w:rPr>
        <w:t>amounted</w:t>
      </w:r>
      <w:r w:rsidRPr="009D5500">
        <w:rPr>
          <w:rFonts w:ascii="Verdana" w:eastAsia="Times New Roman" w:hAnsi="Verdana" w:cs="Times New Roman"/>
          <w:color w:val="222222"/>
        </w:rPr>
        <w:t xml:space="preserve"> </w:t>
      </w:r>
      <w:r w:rsidR="00A36490">
        <w:rPr>
          <w:rFonts w:ascii="Verdana" w:eastAsia="Times New Roman" w:hAnsi="Verdana" w:cs="Times New Roman"/>
          <w:color w:val="222222"/>
        </w:rPr>
        <w:t xml:space="preserve">to </w:t>
      </w:r>
      <w:r w:rsidRPr="009D5500">
        <w:rPr>
          <w:rFonts w:ascii="Verdana" w:eastAsia="Times New Roman" w:hAnsi="Verdana" w:cs="Times New Roman"/>
          <w:color w:val="222222"/>
        </w:rPr>
        <w:t xml:space="preserve">3.35 </w:t>
      </w:r>
      <w:r>
        <w:rPr>
          <w:rFonts w:ascii="Verdana" w:eastAsia="Times New Roman" w:hAnsi="Verdana" w:cs="Times New Roman"/>
          <w:color w:val="222222"/>
        </w:rPr>
        <w:t>million</w:t>
      </w:r>
      <w:r w:rsidRPr="009D5500">
        <w:rPr>
          <w:rFonts w:ascii="Verdana" w:eastAsia="Times New Roman" w:hAnsi="Verdana" w:cs="Times New Roman"/>
          <w:color w:val="222222"/>
        </w:rPr>
        <w:t xml:space="preserve"> </w:t>
      </w:r>
      <w:r>
        <w:rPr>
          <w:rFonts w:ascii="Verdana" w:eastAsia="Times New Roman" w:hAnsi="Verdana" w:cs="Times New Roman"/>
          <w:color w:val="222222"/>
        </w:rPr>
        <w:t>ton</w:t>
      </w:r>
      <w:r w:rsidR="004E279A">
        <w:rPr>
          <w:rFonts w:ascii="Verdana" w:eastAsia="Times New Roman" w:hAnsi="Verdana" w:cs="Times New Roman"/>
          <w:color w:val="222222"/>
        </w:rPr>
        <w:t>s</w:t>
      </w:r>
      <w:r w:rsidRPr="009D5500">
        <w:rPr>
          <w:rFonts w:ascii="Verdana" w:eastAsia="Times New Roman" w:hAnsi="Verdana" w:cs="Times New Roman"/>
          <w:color w:val="222222"/>
        </w:rPr>
        <w:t xml:space="preserve"> </w:t>
      </w:r>
      <w:r>
        <w:rPr>
          <w:rFonts w:ascii="Verdana" w:eastAsia="Times New Roman" w:hAnsi="Verdana" w:cs="Times New Roman"/>
          <w:color w:val="222222"/>
        </w:rPr>
        <w:t>for</w:t>
      </w:r>
      <w:r w:rsidRPr="009D5500">
        <w:rPr>
          <w:rFonts w:ascii="Verdana" w:eastAsia="Times New Roman" w:hAnsi="Verdana" w:cs="Times New Roman"/>
          <w:color w:val="222222"/>
        </w:rPr>
        <w:t xml:space="preserve"> </w:t>
      </w:r>
      <w:r>
        <w:rPr>
          <w:rFonts w:ascii="Verdana" w:eastAsia="Times New Roman" w:hAnsi="Verdana" w:cs="Times New Roman"/>
          <w:color w:val="222222"/>
        </w:rPr>
        <w:t>the</w:t>
      </w:r>
      <w:r w:rsidRPr="009D5500">
        <w:rPr>
          <w:rFonts w:ascii="Verdana" w:eastAsia="Times New Roman" w:hAnsi="Verdana" w:cs="Times New Roman"/>
          <w:color w:val="222222"/>
        </w:rPr>
        <w:t xml:space="preserve"> </w:t>
      </w:r>
      <w:r>
        <w:rPr>
          <w:rFonts w:ascii="Verdana" w:eastAsia="Times New Roman" w:hAnsi="Verdana" w:cs="Times New Roman"/>
          <w:color w:val="222222"/>
        </w:rPr>
        <w:t xml:space="preserve">period under review, which is by 59 </w:t>
      </w:r>
      <w:proofErr w:type="spellStart"/>
      <w:r>
        <w:rPr>
          <w:rFonts w:ascii="Verdana" w:eastAsia="Times New Roman" w:hAnsi="Verdana" w:cs="Times New Roman"/>
          <w:color w:val="222222"/>
        </w:rPr>
        <w:t>kton</w:t>
      </w:r>
      <w:r w:rsidR="00E919FC">
        <w:rPr>
          <w:rFonts w:ascii="Verdana" w:eastAsia="Times New Roman" w:hAnsi="Verdana" w:cs="Times New Roman"/>
          <w:color w:val="222222"/>
        </w:rPr>
        <w:t>s</w:t>
      </w:r>
      <w:proofErr w:type="spellEnd"/>
      <w:r>
        <w:rPr>
          <w:rFonts w:ascii="Verdana" w:eastAsia="Times New Roman" w:hAnsi="Verdana" w:cs="Times New Roman"/>
          <w:color w:val="222222"/>
        </w:rPr>
        <w:t xml:space="preserve"> </w:t>
      </w:r>
      <w:r w:rsidR="00A36490">
        <w:rPr>
          <w:rFonts w:ascii="Verdana" w:eastAsia="Times New Roman" w:hAnsi="Verdana" w:cs="Times New Roman"/>
          <w:color w:val="222222"/>
        </w:rPr>
        <w:t>more</w:t>
      </w:r>
      <w:r>
        <w:rPr>
          <w:rFonts w:ascii="Verdana" w:eastAsia="Times New Roman" w:hAnsi="Verdana" w:cs="Times New Roman"/>
          <w:color w:val="222222"/>
        </w:rPr>
        <w:t xml:space="preserve"> than in </w:t>
      </w:r>
      <w:r w:rsidR="00701AC2" w:rsidRPr="00701AC2">
        <w:rPr>
          <w:rFonts w:ascii="Verdana" w:eastAsia="Times New Roman" w:hAnsi="Verdana" w:cs="Times New Roman"/>
          <w:color w:val="222222"/>
        </w:rPr>
        <w:t>2017</w:t>
      </w:r>
      <w:r w:rsidR="002A54AA">
        <w:rPr>
          <w:rFonts w:ascii="Verdana" w:eastAsia="Times New Roman" w:hAnsi="Verdana" w:cs="Times New Roman"/>
          <w:color w:val="222222"/>
        </w:rPr>
        <w:t xml:space="preserve"> </w:t>
      </w:r>
      <w:r>
        <w:rPr>
          <w:rFonts w:ascii="Verdana" w:eastAsia="Times New Roman" w:hAnsi="Verdana" w:cs="Times New Roman"/>
          <w:color w:val="222222"/>
        </w:rPr>
        <w:t>and by</w:t>
      </w:r>
      <w:r w:rsidR="0050383D">
        <w:rPr>
          <w:rFonts w:ascii="Verdana" w:eastAsia="Times New Roman" w:hAnsi="Verdana" w:cs="Times New Roman"/>
          <w:color w:val="222222"/>
        </w:rPr>
        <w:t xml:space="preserve"> </w:t>
      </w:r>
      <w:r w:rsidR="005855C3" w:rsidRPr="00701AC2">
        <w:rPr>
          <w:rFonts w:ascii="Verdana" w:eastAsia="Times New Roman" w:hAnsi="Verdana" w:cs="Times New Roman"/>
          <w:color w:val="222222"/>
        </w:rPr>
        <w:t>1</w:t>
      </w:r>
      <w:r w:rsidR="004E279A">
        <w:rPr>
          <w:rFonts w:ascii="Verdana" w:eastAsia="Times New Roman" w:hAnsi="Verdana" w:cs="Times New Roman"/>
          <w:color w:val="222222"/>
        </w:rPr>
        <w:t>.</w:t>
      </w:r>
      <w:r w:rsidR="004E279A" w:rsidRPr="00701AC2">
        <w:rPr>
          <w:rFonts w:ascii="Verdana" w:eastAsia="Times New Roman" w:hAnsi="Verdana" w:cs="Times New Roman"/>
          <w:color w:val="222222"/>
        </w:rPr>
        <w:t>25</w:t>
      </w:r>
      <w:r w:rsidR="005855C3" w:rsidRPr="00701AC2">
        <w:rPr>
          <w:rFonts w:ascii="Verdana" w:eastAsia="Times New Roman" w:hAnsi="Verdana" w:cs="Times New Roman"/>
          <w:color w:val="222222"/>
        </w:rPr>
        <w:t xml:space="preserve"> </w:t>
      </w:r>
      <w:r>
        <w:rPr>
          <w:rFonts w:ascii="Verdana" w:eastAsia="Times New Roman" w:hAnsi="Verdana" w:cs="Times New Roman"/>
          <w:color w:val="222222"/>
        </w:rPr>
        <w:t>million ton</w:t>
      </w:r>
      <w:r w:rsidR="002A54AA">
        <w:rPr>
          <w:rFonts w:ascii="Verdana" w:eastAsia="Times New Roman" w:hAnsi="Verdana" w:cs="Times New Roman"/>
          <w:color w:val="222222"/>
        </w:rPr>
        <w:t>s</w:t>
      </w:r>
      <w:r>
        <w:rPr>
          <w:rFonts w:ascii="Verdana" w:eastAsia="Times New Roman" w:hAnsi="Verdana" w:cs="Times New Roman"/>
          <w:color w:val="222222"/>
        </w:rPr>
        <w:t xml:space="preserve"> </w:t>
      </w:r>
      <w:r w:rsidR="00A36490">
        <w:rPr>
          <w:rFonts w:ascii="Verdana" w:eastAsia="Times New Roman" w:hAnsi="Verdana" w:cs="Times New Roman"/>
          <w:color w:val="222222"/>
        </w:rPr>
        <w:t>more</w:t>
      </w:r>
      <w:r>
        <w:rPr>
          <w:rFonts w:ascii="Verdana" w:eastAsia="Times New Roman" w:hAnsi="Verdana" w:cs="Times New Roman"/>
          <w:color w:val="222222"/>
        </w:rPr>
        <w:t xml:space="preserve"> than </w:t>
      </w:r>
      <w:r w:rsidR="00A36490">
        <w:rPr>
          <w:rFonts w:ascii="Verdana" w:eastAsia="Times New Roman" w:hAnsi="Verdana" w:cs="Times New Roman"/>
          <w:color w:val="222222"/>
        </w:rPr>
        <w:t>volumes registered in</w:t>
      </w:r>
      <w:r>
        <w:rPr>
          <w:rFonts w:ascii="Verdana" w:eastAsia="Times New Roman" w:hAnsi="Verdana" w:cs="Times New Roman"/>
          <w:color w:val="222222"/>
        </w:rPr>
        <w:t xml:space="preserve"> 201</w:t>
      </w:r>
      <w:r w:rsidR="00701AC2" w:rsidRPr="00701AC2">
        <w:rPr>
          <w:rFonts w:ascii="Verdana" w:eastAsia="Times New Roman" w:hAnsi="Verdana" w:cs="Times New Roman"/>
          <w:color w:val="222222"/>
        </w:rPr>
        <w:t xml:space="preserve">2. </w:t>
      </w:r>
      <w:r w:rsidRPr="009D5500">
        <w:rPr>
          <w:rFonts w:ascii="Verdana" w:eastAsia="Times New Roman" w:hAnsi="Verdana" w:cs="Times New Roman"/>
          <w:color w:val="222222"/>
        </w:rPr>
        <w:t xml:space="preserve">Herewith, the profits from non-fuel retail sales increased </w:t>
      </w:r>
      <w:r w:rsidR="00636A73">
        <w:rPr>
          <w:rFonts w:ascii="Verdana" w:eastAsia="Times New Roman" w:hAnsi="Verdana" w:cs="Times New Roman"/>
          <w:color w:val="222222"/>
        </w:rPr>
        <w:t>up to</w:t>
      </w:r>
      <w:r w:rsidRPr="009D5500">
        <w:rPr>
          <w:rFonts w:ascii="Verdana" w:eastAsia="Times New Roman" w:hAnsi="Verdana" w:cs="Times New Roman"/>
          <w:color w:val="222222"/>
        </w:rPr>
        <w:t xml:space="preserve"> 21 million</w:t>
      </w:r>
      <w:r w:rsidR="004E279A">
        <w:rPr>
          <w:rFonts w:ascii="Verdana" w:eastAsia="Times New Roman" w:hAnsi="Verdana" w:cs="Times New Roman"/>
          <w:color w:val="222222"/>
        </w:rPr>
        <w:t xml:space="preserve"> USD</w:t>
      </w:r>
      <w:r w:rsidRPr="009D5500">
        <w:rPr>
          <w:rFonts w:ascii="Verdana" w:eastAsia="Times New Roman" w:hAnsi="Verdana" w:cs="Times New Roman"/>
          <w:color w:val="222222"/>
        </w:rPr>
        <w:t>, which is 28% (6.3 million</w:t>
      </w:r>
      <w:r w:rsidR="004E279A">
        <w:rPr>
          <w:rFonts w:ascii="Verdana" w:eastAsia="Times New Roman" w:hAnsi="Verdana" w:cs="Times New Roman"/>
          <w:color w:val="222222"/>
        </w:rPr>
        <w:t xml:space="preserve"> USD</w:t>
      </w:r>
      <w:r w:rsidRPr="009D5500">
        <w:rPr>
          <w:rFonts w:ascii="Verdana" w:eastAsia="Times New Roman" w:hAnsi="Verdana" w:cs="Times New Roman"/>
          <w:color w:val="222222"/>
        </w:rPr>
        <w:t xml:space="preserve">) higher </w:t>
      </w:r>
      <w:proofErr w:type="gramStart"/>
      <w:r w:rsidRPr="009D5500">
        <w:rPr>
          <w:rFonts w:ascii="Verdana" w:eastAsia="Times New Roman" w:hAnsi="Verdana" w:cs="Times New Roman"/>
          <w:color w:val="222222"/>
        </w:rPr>
        <w:t xml:space="preserve">than last </w:t>
      </w:r>
      <w:r w:rsidR="004E279A" w:rsidRPr="009D5500">
        <w:rPr>
          <w:rFonts w:ascii="Verdana" w:eastAsia="Times New Roman" w:hAnsi="Verdana" w:cs="Times New Roman"/>
          <w:color w:val="222222"/>
        </w:rPr>
        <w:t>year</w:t>
      </w:r>
      <w:r w:rsidRPr="009D5500">
        <w:rPr>
          <w:rFonts w:ascii="Verdana" w:eastAsia="Times New Roman" w:hAnsi="Verdana" w:cs="Times New Roman"/>
          <w:color w:val="222222"/>
        </w:rPr>
        <w:t xml:space="preserve"> and more than double</w:t>
      </w:r>
      <w:proofErr w:type="gramEnd"/>
      <w:r w:rsidRPr="009D5500">
        <w:rPr>
          <w:rFonts w:ascii="Verdana" w:eastAsia="Times New Roman" w:hAnsi="Verdana" w:cs="Times New Roman"/>
          <w:color w:val="222222"/>
        </w:rPr>
        <w:t xml:space="preserve"> </w:t>
      </w:r>
      <w:r w:rsidR="00E919FC">
        <w:rPr>
          <w:rFonts w:ascii="Verdana" w:eastAsia="Times New Roman" w:hAnsi="Verdana" w:cs="Times New Roman"/>
          <w:color w:val="222222"/>
        </w:rPr>
        <w:t>than</w:t>
      </w:r>
      <w:r w:rsidRPr="009D5500">
        <w:rPr>
          <w:rFonts w:ascii="Verdana" w:eastAsia="Times New Roman" w:hAnsi="Verdana" w:cs="Times New Roman"/>
          <w:color w:val="222222"/>
        </w:rPr>
        <w:t xml:space="preserve"> 2012 indicators.</w:t>
      </w:r>
    </w:p>
    <w:p w14:paraId="4D719147" w14:textId="6E57F55F" w:rsidR="00701AC2" w:rsidRPr="009D5500" w:rsidRDefault="00701AC2" w:rsidP="007E7754">
      <w:pPr>
        <w:shd w:val="clear" w:color="auto" w:fill="FFFFFF"/>
        <w:spacing w:after="0" w:line="240" w:lineRule="auto"/>
        <w:ind w:firstLine="567"/>
        <w:jc w:val="both"/>
        <w:rPr>
          <w:rFonts w:ascii="Verdana" w:eastAsia="Times New Roman" w:hAnsi="Verdana"/>
          <w:color w:val="222222"/>
        </w:rPr>
      </w:pPr>
      <w:r w:rsidRPr="00701AC2">
        <w:rPr>
          <w:rFonts w:ascii="Verdana" w:eastAsia="Times New Roman" w:hAnsi="Verdana" w:cs="Times New Roman"/>
          <w:color w:val="222222"/>
        </w:rPr>
        <w:t> </w:t>
      </w:r>
      <w:r w:rsidR="009D5500" w:rsidRPr="009D5500">
        <w:rPr>
          <w:rFonts w:ascii="Verdana" w:eastAsia="Times New Roman" w:hAnsi="Verdana" w:cs="Times New Roman"/>
          <w:color w:val="222222"/>
        </w:rPr>
        <w:t xml:space="preserve">The crude sales to third parties </w:t>
      </w:r>
      <w:r w:rsidR="002A54AA">
        <w:rPr>
          <w:rFonts w:ascii="Verdana" w:eastAsia="Times New Roman" w:hAnsi="Verdana" w:cs="Times New Roman"/>
          <w:color w:val="222222"/>
        </w:rPr>
        <w:t>gained</w:t>
      </w:r>
      <w:r w:rsidR="009D5500" w:rsidRPr="009D5500">
        <w:rPr>
          <w:rFonts w:ascii="Verdana" w:eastAsia="Times New Roman" w:hAnsi="Verdana" w:cs="Times New Roman"/>
          <w:color w:val="222222"/>
        </w:rPr>
        <w:t xml:space="preserve"> new records. Exports of raw materials and petroleum products </w:t>
      </w:r>
      <w:r w:rsidR="0050383D">
        <w:rPr>
          <w:rFonts w:ascii="Verdana" w:eastAsia="Times New Roman" w:hAnsi="Verdana" w:cs="Times New Roman"/>
          <w:color w:val="222222"/>
        </w:rPr>
        <w:t>sold</w:t>
      </w:r>
      <w:r w:rsidR="009D5500" w:rsidRPr="009D5500">
        <w:rPr>
          <w:rFonts w:ascii="Verdana" w:eastAsia="Times New Roman" w:hAnsi="Verdana" w:cs="Times New Roman"/>
          <w:color w:val="222222"/>
        </w:rPr>
        <w:t xml:space="preserve"> through </w:t>
      </w:r>
      <w:r w:rsidR="009D5500">
        <w:rPr>
          <w:rFonts w:ascii="Verdana" w:eastAsia="Times New Roman" w:hAnsi="Verdana" w:cs="Times New Roman"/>
          <w:b/>
          <w:color w:val="222222"/>
        </w:rPr>
        <w:t>T</w:t>
      </w:r>
      <w:r w:rsidR="009D5500" w:rsidRPr="009D5500">
        <w:rPr>
          <w:rFonts w:ascii="Verdana" w:eastAsia="Times New Roman" w:hAnsi="Verdana" w:cs="Times New Roman"/>
          <w:b/>
          <w:color w:val="222222"/>
        </w:rPr>
        <w:t xml:space="preserve">rading </w:t>
      </w:r>
      <w:r w:rsidR="009D5500">
        <w:rPr>
          <w:rFonts w:ascii="Verdana" w:eastAsia="Times New Roman" w:hAnsi="Verdana" w:cs="Times New Roman"/>
          <w:b/>
          <w:color w:val="222222"/>
        </w:rPr>
        <w:t>C</w:t>
      </w:r>
      <w:r w:rsidR="009D5500" w:rsidRPr="009D5500">
        <w:rPr>
          <w:rFonts w:ascii="Verdana" w:eastAsia="Times New Roman" w:hAnsi="Verdana" w:cs="Times New Roman"/>
          <w:b/>
          <w:color w:val="222222"/>
        </w:rPr>
        <w:t>hannels</w:t>
      </w:r>
      <w:r w:rsidR="009D5500" w:rsidRPr="009D5500">
        <w:rPr>
          <w:rFonts w:ascii="Verdana" w:eastAsia="Times New Roman" w:hAnsi="Verdana" w:cs="Times New Roman"/>
          <w:color w:val="222222"/>
        </w:rPr>
        <w:t xml:space="preserve"> amounted to 14.9 million tons, which is 2.7 million tons more than the result of 2017, as well as 10.3 million tons higher than in 2012. The profit margin from </w:t>
      </w:r>
      <w:r w:rsidR="004E279A" w:rsidRPr="009D5500">
        <w:rPr>
          <w:rFonts w:ascii="Verdana" w:eastAsia="Times New Roman" w:hAnsi="Verdana" w:cs="Times New Roman"/>
          <w:color w:val="222222"/>
        </w:rPr>
        <w:t>third party</w:t>
      </w:r>
      <w:r w:rsidR="009D5500" w:rsidRPr="009D5500">
        <w:rPr>
          <w:rFonts w:ascii="Verdana" w:eastAsia="Times New Roman" w:hAnsi="Verdana" w:cs="Times New Roman"/>
          <w:color w:val="222222"/>
        </w:rPr>
        <w:t xml:space="preserve"> activities </w:t>
      </w:r>
      <w:r w:rsidR="006D059D">
        <w:rPr>
          <w:rFonts w:ascii="Verdana" w:eastAsia="Times New Roman" w:hAnsi="Verdana" w:cs="Times New Roman"/>
          <w:color w:val="222222"/>
        </w:rPr>
        <w:t>summed up</w:t>
      </w:r>
      <w:r w:rsidR="009D5500" w:rsidRPr="009D5500">
        <w:rPr>
          <w:rFonts w:ascii="Verdana" w:eastAsia="Times New Roman" w:hAnsi="Verdana" w:cs="Times New Roman"/>
          <w:color w:val="222222"/>
        </w:rPr>
        <w:t xml:space="preserve"> to 48.1 million</w:t>
      </w:r>
      <w:r w:rsidR="004E279A">
        <w:rPr>
          <w:rFonts w:ascii="Verdana" w:eastAsia="Times New Roman" w:hAnsi="Verdana" w:cs="Times New Roman"/>
          <w:color w:val="222222"/>
        </w:rPr>
        <w:t xml:space="preserve"> USD</w:t>
      </w:r>
      <w:r w:rsidR="009D5500" w:rsidRPr="009D5500">
        <w:rPr>
          <w:rFonts w:ascii="Verdana" w:eastAsia="Times New Roman" w:hAnsi="Verdana" w:cs="Times New Roman"/>
          <w:color w:val="222222"/>
        </w:rPr>
        <w:t xml:space="preserve">, which is 16.7 million </w:t>
      </w:r>
      <w:r w:rsidR="004E279A">
        <w:rPr>
          <w:rFonts w:ascii="Verdana" w:eastAsia="Times New Roman" w:hAnsi="Verdana" w:cs="Times New Roman"/>
          <w:color w:val="222222"/>
        </w:rPr>
        <w:t xml:space="preserve">USD </w:t>
      </w:r>
      <w:r w:rsidR="009D5500" w:rsidRPr="009D5500">
        <w:rPr>
          <w:rFonts w:ascii="Verdana" w:eastAsia="Times New Roman" w:hAnsi="Verdana" w:cs="Times New Roman"/>
          <w:color w:val="222222"/>
        </w:rPr>
        <w:t>higher than in 2017 and almost tripled (by 17.9 million</w:t>
      </w:r>
      <w:r w:rsidR="004E279A">
        <w:rPr>
          <w:rFonts w:ascii="Verdana" w:eastAsia="Times New Roman" w:hAnsi="Verdana" w:cs="Times New Roman"/>
          <w:color w:val="222222"/>
        </w:rPr>
        <w:t xml:space="preserve"> USD</w:t>
      </w:r>
      <w:r w:rsidR="009D5500" w:rsidRPr="009D5500">
        <w:rPr>
          <w:rFonts w:ascii="Verdana" w:eastAsia="Times New Roman" w:hAnsi="Verdana" w:cs="Times New Roman"/>
          <w:color w:val="222222"/>
        </w:rPr>
        <w:t>) compared with 2012</w:t>
      </w:r>
      <w:r w:rsidRPr="00701AC2">
        <w:rPr>
          <w:rFonts w:ascii="Verdana" w:eastAsia="Times New Roman" w:hAnsi="Verdana" w:cs="Times New Roman"/>
          <w:color w:val="222222"/>
        </w:rPr>
        <w:t>.</w:t>
      </w:r>
      <w:r w:rsidR="00CB21E9" w:rsidRPr="009D5500">
        <w:rPr>
          <w:rFonts w:ascii="Verdana" w:eastAsia="Times New Roman" w:hAnsi="Verdana" w:cs="Times New Roman"/>
          <w:color w:val="222222"/>
        </w:rPr>
        <w:t xml:space="preserve"> </w:t>
      </w:r>
    </w:p>
    <w:p w14:paraId="18DF3281" w14:textId="77777777" w:rsidR="00701AC2" w:rsidRPr="00701AC2" w:rsidRDefault="00701AC2" w:rsidP="007E7754">
      <w:pPr>
        <w:shd w:val="clear" w:color="auto" w:fill="FFFFFF"/>
        <w:spacing w:after="0" w:line="240" w:lineRule="auto"/>
        <w:ind w:firstLine="567"/>
        <w:jc w:val="both"/>
        <w:rPr>
          <w:rFonts w:ascii="Verdana" w:eastAsia="Times New Roman" w:hAnsi="Verdana"/>
          <w:color w:val="222222"/>
        </w:rPr>
      </w:pPr>
      <w:r w:rsidRPr="00701AC2">
        <w:rPr>
          <w:rFonts w:ascii="Verdana" w:eastAsia="Times New Roman" w:hAnsi="Verdana" w:cs="Times New Roman"/>
          <w:color w:val="222222"/>
        </w:rPr>
        <w:t>         </w:t>
      </w:r>
    </w:p>
    <w:p w14:paraId="166693AF" w14:textId="3FB0D43A" w:rsidR="004E279A" w:rsidRDefault="00A715DB" w:rsidP="007E7754">
      <w:pPr>
        <w:shd w:val="clear" w:color="auto" w:fill="FFFFFF"/>
        <w:spacing w:after="0" w:line="240" w:lineRule="auto"/>
        <w:ind w:firstLine="567"/>
        <w:jc w:val="both"/>
        <w:rPr>
          <w:rFonts w:ascii="Verdana" w:eastAsia="Times New Roman" w:hAnsi="Verdana" w:cs="Times New Roman"/>
          <w:color w:val="222222"/>
        </w:rPr>
      </w:pPr>
      <w:r w:rsidRPr="00A715DB">
        <w:rPr>
          <w:rFonts w:ascii="Verdana" w:eastAsia="Times New Roman" w:hAnsi="Verdana" w:cs="Times New Roman"/>
          <w:color w:val="222222"/>
        </w:rPr>
        <w:t xml:space="preserve">The achievement of operational high results in 2018 </w:t>
      </w:r>
      <w:proofErr w:type="gramStart"/>
      <w:r w:rsidR="00CB51C1">
        <w:rPr>
          <w:rFonts w:ascii="Verdana" w:eastAsia="Times New Roman" w:hAnsi="Verdana" w:cs="Times New Roman"/>
          <w:color w:val="222222"/>
        </w:rPr>
        <w:t>was based</w:t>
      </w:r>
      <w:proofErr w:type="gramEnd"/>
      <w:r w:rsidR="00CB51C1">
        <w:rPr>
          <w:rFonts w:ascii="Verdana" w:eastAsia="Times New Roman" w:hAnsi="Verdana" w:cs="Times New Roman"/>
          <w:color w:val="222222"/>
        </w:rPr>
        <w:t xml:space="preserve"> on </w:t>
      </w:r>
      <w:r w:rsidRPr="00A715DB">
        <w:rPr>
          <w:rFonts w:ascii="Verdana" w:eastAsia="Times New Roman" w:hAnsi="Verdana" w:cs="Times New Roman"/>
          <w:color w:val="222222"/>
        </w:rPr>
        <w:t xml:space="preserve">the implementation of internal programs aimed at the progressive development and further diversification of the business. </w:t>
      </w:r>
    </w:p>
    <w:p w14:paraId="45A12CF2" w14:textId="1887D27E" w:rsidR="00701AC2" w:rsidRPr="00701AC2" w:rsidRDefault="00A715DB" w:rsidP="007E7754">
      <w:pPr>
        <w:shd w:val="clear" w:color="auto" w:fill="FFFFFF"/>
        <w:spacing w:after="0" w:line="240" w:lineRule="auto"/>
        <w:ind w:firstLine="567"/>
        <w:jc w:val="both"/>
        <w:rPr>
          <w:rFonts w:ascii="Verdana" w:eastAsia="Times New Roman" w:hAnsi="Verdana"/>
          <w:color w:val="222222"/>
        </w:rPr>
      </w:pPr>
      <w:r w:rsidRPr="00A715DB">
        <w:rPr>
          <w:rFonts w:ascii="Verdana" w:eastAsia="Times New Roman" w:hAnsi="Verdana" w:cs="Times New Roman"/>
          <w:color w:val="222222"/>
        </w:rPr>
        <w:lastRenderedPageBreak/>
        <w:t xml:space="preserve">Due to the company’s internal financing, </w:t>
      </w:r>
      <w:r w:rsidR="00E919FC">
        <w:rPr>
          <w:rFonts w:ascii="Verdana" w:eastAsia="Times New Roman" w:hAnsi="Verdana" w:cs="Times New Roman"/>
          <w:color w:val="222222"/>
        </w:rPr>
        <w:t xml:space="preserve">there </w:t>
      </w:r>
      <w:r w:rsidRPr="00A715DB">
        <w:rPr>
          <w:rFonts w:ascii="Verdana" w:eastAsia="Times New Roman" w:hAnsi="Verdana" w:cs="Times New Roman"/>
          <w:color w:val="222222"/>
        </w:rPr>
        <w:t>were implemented</w:t>
      </w:r>
      <w:r w:rsidR="00E919FC">
        <w:rPr>
          <w:rFonts w:ascii="Verdana" w:eastAsia="Times New Roman" w:hAnsi="Verdana" w:cs="Times New Roman"/>
          <w:color w:val="222222"/>
        </w:rPr>
        <w:t xml:space="preserve"> project</w:t>
      </w:r>
      <w:r w:rsidR="006D059D">
        <w:rPr>
          <w:rFonts w:ascii="Verdana" w:eastAsia="Times New Roman" w:hAnsi="Verdana" w:cs="Times New Roman"/>
          <w:color w:val="222222"/>
        </w:rPr>
        <w:t>s</w:t>
      </w:r>
      <w:r w:rsidR="00E919FC">
        <w:rPr>
          <w:rFonts w:ascii="Verdana" w:eastAsia="Times New Roman" w:hAnsi="Verdana" w:cs="Times New Roman"/>
          <w:color w:val="222222"/>
        </w:rPr>
        <w:t xml:space="preserve"> </w:t>
      </w:r>
      <w:r w:rsidR="006D059D">
        <w:rPr>
          <w:rFonts w:ascii="Verdana" w:eastAsia="Times New Roman" w:hAnsi="Verdana" w:cs="Times New Roman"/>
          <w:color w:val="222222"/>
        </w:rPr>
        <w:t>focused</w:t>
      </w:r>
      <w:r w:rsidR="00E919FC">
        <w:rPr>
          <w:rFonts w:ascii="Verdana" w:eastAsia="Times New Roman" w:hAnsi="Verdana" w:cs="Times New Roman"/>
          <w:color w:val="222222"/>
        </w:rPr>
        <w:t xml:space="preserve"> </w:t>
      </w:r>
      <w:r w:rsidR="006D059D">
        <w:rPr>
          <w:rFonts w:ascii="Verdana" w:eastAsia="Times New Roman" w:hAnsi="Verdana" w:cs="Times New Roman"/>
          <w:color w:val="222222"/>
        </w:rPr>
        <w:t>on</w:t>
      </w:r>
      <w:r w:rsidRPr="00A715DB">
        <w:rPr>
          <w:rFonts w:ascii="Verdana" w:eastAsia="Times New Roman" w:hAnsi="Verdana" w:cs="Times New Roman"/>
          <w:color w:val="222222"/>
        </w:rPr>
        <w:t xml:space="preserve"> optimi</w:t>
      </w:r>
      <w:r w:rsidR="00E919FC">
        <w:rPr>
          <w:rFonts w:ascii="Verdana" w:eastAsia="Times New Roman" w:hAnsi="Verdana" w:cs="Times New Roman"/>
          <w:color w:val="222222"/>
        </w:rPr>
        <w:t>zation</w:t>
      </w:r>
      <w:r w:rsidRPr="00A715DB">
        <w:rPr>
          <w:rFonts w:ascii="Verdana" w:eastAsia="Times New Roman" w:hAnsi="Verdana" w:cs="Times New Roman"/>
          <w:color w:val="222222"/>
        </w:rPr>
        <w:t xml:space="preserve"> and </w:t>
      </w:r>
      <w:r w:rsidR="00E919FC">
        <w:rPr>
          <w:rFonts w:ascii="Verdana" w:eastAsia="Times New Roman" w:hAnsi="Verdana" w:cs="Times New Roman"/>
          <w:color w:val="222222"/>
        </w:rPr>
        <w:t xml:space="preserve">improvement </w:t>
      </w:r>
      <w:r w:rsidR="00091E30">
        <w:rPr>
          <w:rFonts w:ascii="Verdana" w:eastAsia="Times New Roman" w:hAnsi="Verdana" w:cs="Times New Roman"/>
          <w:color w:val="222222"/>
        </w:rPr>
        <w:t>o</w:t>
      </w:r>
      <w:r w:rsidR="00E919FC">
        <w:rPr>
          <w:rFonts w:ascii="Verdana" w:eastAsia="Times New Roman" w:hAnsi="Verdana" w:cs="Times New Roman"/>
          <w:color w:val="222222"/>
        </w:rPr>
        <w:t>f</w:t>
      </w:r>
      <w:r w:rsidRPr="00A715DB">
        <w:rPr>
          <w:rFonts w:ascii="Verdana" w:eastAsia="Times New Roman" w:hAnsi="Verdana" w:cs="Times New Roman"/>
          <w:color w:val="222222"/>
        </w:rPr>
        <w:t xml:space="preserve"> the cost-effectiveness of processing, logistics and sales</w:t>
      </w:r>
      <w:r w:rsidR="004E279A">
        <w:rPr>
          <w:rFonts w:ascii="Verdana" w:eastAsia="Times New Roman" w:hAnsi="Verdana" w:cs="Times New Roman"/>
          <w:color w:val="222222"/>
        </w:rPr>
        <w:t xml:space="preserve"> activities</w:t>
      </w:r>
      <w:r w:rsidRPr="00A715DB">
        <w:rPr>
          <w:rFonts w:ascii="Verdana" w:eastAsia="Times New Roman" w:hAnsi="Verdana" w:cs="Times New Roman"/>
          <w:color w:val="222222"/>
        </w:rPr>
        <w:t>, as well as the transformation of current activities in order to reduce operational expenses and increase profitability. Also, as part of projects aimed at expanding the regional distribution network in Romania, Moldova, Bulgaria and Georgia, about 200 new sale points were opened (including fuel stations, express stations, skids and reservoirs).</w:t>
      </w:r>
      <w:r w:rsidR="00701AC2" w:rsidRPr="00701AC2">
        <w:rPr>
          <w:rFonts w:ascii="Verdana" w:eastAsia="Times New Roman" w:hAnsi="Verdana" w:cs="Times New Roman"/>
          <w:color w:val="222222"/>
        </w:rPr>
        <w:t xml:space="preserve">   </w:t>
      </w:r>
    </w:p>
    <w:p w14:paraId="70A3158B" w14:textId="77777777" w:rsidR="007B79CF" w:rsidRDefault="007B79CF" w:rsidP="007E7754">
      <w:pPr>
        <w:shd w:val="clear" w:color="auto" w:fill="FFFFFF"/>
        <w:spacing w:after="0" w:line="240" w:lineRule="auto"/>
        <w:ind w:firstLine="567"/>
        <w:jc w:val="both"/>
        <w:rPr>
          <w:rFonts w:ascii="Verdana" w:eastAsia="Times New Roman" w:hAnsi="Verdana" w:cs="Times New Roman"/>
          <w:color w:val="222222"/>
        </w:rPr>
      </w:pPr>
    </w:p>
    <w:p w14:paraId="374B8AA1" w14:textId="77777777" w:rsidR="007B79CF" w:rsidRPr="00C76F13" w:rsidRDefault="007B79CF" w:rsidP="007B79CF">
      <w:pPr>
        <w:ind w:firstLine="567"/>
        <w:jc w:val="both"/>
        <w:rPr>
          <w:rFonts w:ascii="Verdana" w:hAnsi="Verdana"/>
          <w:lang w:val="ro-RO"/>
        </w:rPr>
      </w:pPr>
      <w:r>
        <w:rPr>
          <w:rFonts w:ascii="Verdana" w:hAnsi="Verdana"/>
        </w:rPr>
        <w:t>“</w:t>
      </w:r>
      <w:r w:rsidRPr="00C3088A">
        <w:rPr>
          <w:rFonts w:ascii="Verdana" w:hAnsi="Verdana"/>
          <w:i/>
        </w:rPr>
        <w:t xml:space="preserve">In 2018, the operational activity of KMG International Group was carried out in full accordance with the scheduled plans and Group Strategy, approved at the beginning of the year. In terms of key production indicators, the last year was the best out of more than 10 years of the National Company </w:t>
      </w:r>
      <w:proofErr w:type="spellStart"/>
      <w:r w:rsidRPr="00C3088A">
        <w:rPr>
          <w:rFonts w:ascii="Verdana" w:hAnsi="Verdana"/>
          <w:i/>
        </w:rPr>
        <w:t>KazMunayGas</w:t>
      </w:r>
      <w:proofErr w:type="spellEnd"/>
      <w:r w:rsidRPr="00C3088A">
        <w:rPr>
          <w:rFonts w:ascii="Verdana" w:hAnsi="Verdana"/>
          <w:i/>
        </w:rPr>
        <w:t xml:space="preserve"> ownership over KMGI. In medium term, we intend to double the net profit indicator, to continue implementing NC </w:t>
      </w:r>
      <w:proofErr w:type="spellStart"/>
      <w:r w:rsidRPr="00C3088A">
        <w:rPr>
          <w:rFonts w:ascii="Verdana" w:hAnsi="Verdana"/>
          <w:i/>
        </w:rPr>
        <w:t>KazMunayGas</w:t>
      </w:r>
      <w:proofErr w:type="spellEnd"/>
      <w:r w:rsidRPr="00C3088A">
        <w:rPr>
          <w:rFonts w:ascii="Verdana" w:hAnsi="Verdana"/>
          <w:i/>
        </w:rPr>
        <w:t xml:space="preserve"> strategy for expanding its presence on the international market and, consequently, to increase the shareholder value of the entire KMG group of companies</w:t>
      </w:r>
      <w:r>
        <w:rPr>
          <w:rFonts w:ascii="Verdana" w:hAnsi="Verdana"/>
        </w:rPr>
        <w:t xml:space="preserve">”, - Zhanat Tussupbekov, CEO KMG International, has noted. </w:t>
      </w:r>
    </w:p>
    <w:p w14:paraId="45E5A0B3" w14:textId="3B7E5AA6" w:rsidR="00701AC2" w:rsidRPr="007E7754" w:rsidRDefault="00701AC2" w:rsidP="007E7754">
      <w:pPr>
        <w:shd w:val="clear" w:color="auto" w:fill="FFFFFF"/>
        <w:spacing w:after="0" w:line="240" w:lineRule="auto"/>
        <w:ind w:firstLine="567"/>
        <w:jc w:val="both"/>
        <w:rPr>
          <w:rFonts w:ascii="Verdana" w:eastAsia="Times New Roman" w:hAnsi="Verdana" w:cs="Times New Roman"/>
          <w:color w:val="222222"/>
        </w:rPr>
      </w:pPr>
      <w:r w:rsidRPr="00701AC2">
        <w:rPr>
          <w:rFonts w:ascii="Verdana" w:eastAsia="Times New Roman" w:hAnsi="Verdana" w:cs="Times New Roman"/>
          <w:color w:val="222222"/>
        </w:rPr>
        <w:t> </w:t>
      </w:r>
    </w:p>
    <w:p w14:paraId="1552D629" w14:textId="45B16E82" w:rsidR="00701AC2" w:rsidRPr="00636A73" w:rsidRDefault="00636A73" w:rsidP="007E7754">
      <w:pPr>
        <w:shd w:val="clear" w:color="auto" w:fill="FFFFFF"/>
        <w:spacing w:after="0" w:line="240" w:lineRule="auto"/>
        <w:ind w:firstLine="567"/>
        <w:jc w:val="both"/>
        <w:rPr>
          <w:rFonts w:ascii="Verdana" w:eastAsia="Times New Roman" w:hAnsi="Verdana"/>
          <w:color w:val="222222"/>
        </w:rPr>
      </w:pPr>
      <w:r w:rsidRPr="00636A73">
        <w:rPr>
          <w:rFonts w:ascii="Verdana" w:eastAsia="Times New Roman" w:hAnsi="Verdana" w:cs="Times New Roman"/>
          <w:color w:val="222222"/>
        </w:rPr>
        <w:t>In 2019, KMGI intends to start the implementation</w:t>
      </w:r>
      <w:r w:rsidR="00694E60">
        <w:rPr>
          <w:rFonts w:ascii="Verdana" w:eastAsia="Times New Roman" w:hAnsi="Verdana" w:cs="Times New Roman"/>
          <w:color w:val="222222"/>
        </w:rPr>
        <w:t xml:space="preserve"> project </w:t>
      </w:r>
      <w:r w:rsidRPr="00636A73">
        <w:rPr>
          <w:rFonts w:ascii="Verdana" w:eastAsia="Times New Roman" w:hAnsi="Verdana" w:cs="Times New Roman"/>
          <w:color w:val="222222"/>
        </w:rPr>
        <w:t xml:space="preserve">for the construction of a cogeneration plant </w:t>
      </w:r>
      <w:r w:rsidR="00694E60">
        <w:rPr>
          <w:rFonts w:ascii="Verdana" w:eastAsia="Times New Roman" w:hAnsi="Verdana" w:cs="Times New Roman"/>
          <w:color w:val="222222"/>
        </w:rPr>
        <w:t xml:space="preserve">in </w:t>
      </w:r>
      <w:r w:rsidR="004E279A">
        <w:rPr>
          <w:rFonts w:ascii="Verdana" w:eastAsia="Times New Roman" w:hAnsi="Verdana" w:cs="Times New Roman"/>
          <w:color w:val="222222"/>
        </w:rPr>
        <w:t xml:space="preserve">the </w:t>
      </w:r>
      <w:proofErr w:type="spellStart"/>
      <w:r w:rsidR="004E279A">
        <w:rPr>
          <w:rFonts w:ascii="Verdana" w:eastAsia="Times New Roman" w:hAnsi="Verdana" w:cs="Times New Roman"/>
          <w:color w:val="222222"/>
        </w:rPr>
        <w:t>Petromidia</w:t>
      </w:r>
      <w:proofErr w:type="spellEnd"/>
      <w:r w:rsidR="004E279A">
        <w:rPr>
          <w:rFonts w:ascii="Verdana" w:eastAsia="Times New Roman" w:hAnsi="Verdana" w:cs="Times New Roman"/>
          <w:color w:val="222222"/>
        </w:rPr>
        <w:t xml:space="preserve"> r</w:t>
      </w:r>
      <w:r w:rsidRPr="00636A73">
        <w:rPr>
          <w:rFonts w:ascii="Verdana" w:eastAsia="Times New Roman" w:hAnsi="Verdana" w:cs="Times New Roman"/>
          <w:color w:val="222222"/>
        </w:rPr>
        <w:t xml:space="preserve">efinery, as well as expanding its retail network of filling stations in Romania, the main </w:t>
      </w:r>
      <w:r w:rsidR="00694E60">
        <w:rPr>
          <w:rFonts w:ascii="Verdana" w:eastAsia="Times New Roman" w:hAnsi="Verdana" w:cs="Times New Roman"/>
          <w:color w:val="222222"/>
        </w:rPr>
        <w:t xml:space="preserve">activity </w:t>
      </w:r>
      <w:r w:rsidRPr="00636A73">
        <w:rPr>
          <w:rFonts w:ascii="Verdana" w:eastAsia="Times New Roman" w:hAnsi="Verdana" w:cs="Times New Roman"/>
          <w:color w:val="222222"/>
        </w:rPr>
        <w:t xml:space="preserve">market. As expected, these infrastructure projects </w:t>
      </w:r>
      <w:r w:rsidR="00694E60">
        <w:rPr>
          <w:rFonts w:ascii="Verdana" w:eastAsia="Times New Roman" w:hAnsi="Verdana" w:cs="Times New Roman"/>
          <w:color w:val="222222"/>
        </w:rPr>
        <w:t>aim at</w:t>
      </w:r>
      <w:r w:rsidRPr="00636A73">
        <w:rPr>
          <w:rFonts w:ascii="Verdana" w:eastAsia="Times New Roman" w:hAnsi="Verdana" w:cs="Times New Roman"/>
          <w:color w:val="222222"/>
        </w:rPr>
        <w:t xml:space="preserve"> improving the financial sustainability and profitability of the Group, will be implemented within the framework of the Kazakh-Romanian Fund. In addition, </w:t>
      </w:r>
      <w:r w:rsidR="00EB514B">
        <w:rPr>
          <w:rFonts w:ascii="Verdana" w:eastAsia="Times New Roman" w:hAnsi="Verdana" w:cs="Times New Roman"/>
          <w:color w:val="222222"/>
        </w:rPr>
        <w:t xml:space="preserve">embedded digitization projects </w:t>
      </w:r>
      <w:r w:rsidRPr="00636A73">
        <w:rPr>
          <w:rFonts w:ascii="Verdana" w:eastAsia="Times New Roman" w:hAnsi="Verdana" w:cs="Times New Roman"/>
          <w:color w:val="222222"/>
        </w:rPr>
        <w:t xml:space="preserve">of </w:t>
      </w:r>
      <w:r w:rsidR="00EB514B">
        <w:rPr>
          <w:rFonts w:ascii="Verdana" w:eastAsia="Times New Roman" w:hAnsi="Verdana" w:cs="Times New Roman"/>
          <w:color w:val="222222"/>
        </w:rPr>
        <w:t xml:space="preserve">the </w:t>
      </w:r>
      <w:r w:rsidRPr="00636A73">
        <w:rPr>
          <w:rFonts w:ascii="Verdana" w:eastAsia="Times New Roman" w:hAnsi="Verdana" w:cs="Times New Roman"/>
          <w:color w:val="222222"/>
        </w:rPr>
        <w:t>refineries</w:t>
      </w:r>
      <w:r w:rsidR="00EB514B">
        <w:rPr>
          <w:rFonts w:ascii="Verdana" w:eastAsia="Times New Roman" w:hAnsi="Verdana" w:cs="Times New Roman"/>
          <w:color w:val="222222"/>
        </w:rPr>
        <w:t xml:space="preserve"> </w:t>
      </w:r>
      <w:r w:rsidRPr="00636A73">
        <w:rPr>
          <w:rFonts w:ascii="Verdana" w:eastAsia="Times New Roman" w:hAnsi="Verdana" w:cs="Times New Roman"/>
          <w:color w:val="222222"/>
        </w:rPr>
        <w:t>and the expansion of the logistics capabilities of the refinery</w:t>
      </w:r>
      <w:r w:rsidR="00EB514B">
        <w:rPr>
          <w:rFonts w:ascii="Verdana" w:eastAsia="Times New Roman" w:hAnsi="Verdana" w:cs="Times New Roman"/>
          <w:color w:val="222222"/>
        </w:rPr>
        <w:t xml:space="preserve"> are underway. </w:t>
      </w:r>
      <w:r w:rsidRPr="00636A73">
        <w:rPr>
          <w:rFonts w:ascii="Verdana" w:eastAsia="Times New Roman" w:hAnsi="Verdana" w:cs="Times New Roman"/>
          <w:color w:val="222222"/>
        </w:rPr>
        <w:t>In total, over the next 5 years, the company plans to implement about 100 projects with an IT component in all business segments.</w:t>
      </w:r>
      <w:r>
        <w:rPr>
          <w:rFonts w:ascii="Verdana" w:eastAsia="Times New Roman" w:hAnsi="Verdana" w:cs="Times New Roman"/>
          <w:color w:val="222222"/>
        </w:rPr>
        <w:t xml:space="preserve">   </w:t>
      </w:r>
      <w:r w:rsidR="00B563A5" w:rsidRPr="00636A73">
        <w:rPr>
          <w:rFonts w:ascii="Verdana" w:eastAsia="Times New Roman" w:hAnsi="Verdana" w:cs="Times New Roman"/>
          <w:color w:val="222222"/>
        </w:rPr>
        <w:t xml:space="preserve"> </w:t>
      </w:r>
    </w:p>
    <w:p w14:paraId="25EEA249" w14:textId="77777777" w:rsidR="00701AC2" w:rsidRPr="00701AC2" w:rsidRDefault="00701AC2" w:rsidP="007E7754">
      <w:pPr>
        <w:shd w:val="clear" w:color="auto" w:fill="FFFFFF"/>
        <w:spacing w:after="0" w:line="240" w:lineRule="auto"/>
        <w:jc w:val="both"/>
        <w:rPr>
          <w:rFonts w:eastAsia="Times New Roman"/>
          <w:color w:val="222222"/>
        </w:rPr>
      </w:pPr>
      <w:r w:rsidRPr="00701AC2">
        <w:rPr>
          <w:rFonts w:ascii="Verdana" w:eastAsia="Times New Roman" w:hAnsi="Verdana"/>
          <w:color w:val="222222"/>
        </w:rPr>
        <w:t> </w:t>
      </w:r>
    </w:p>
    <w:p w14:paraId="4ED4979F" w14:textId="77777777" w:rsidR="00701AC2" w:rsidRPr="00701AC2" w:rsidRDefault="00701AC2" w:rsidP="007E7754">
      <w:pPr>
        <w:shd w:val="clear" w:color="auto" w:fill="FFFFFF"/>
        <w:spacing w:after="0" w:line="240" w:lineRule="auto"/>
        <w:ind w:firstLine="720"/>
        <w:jc w:val="both"/>
        <w:rPr>
          <w:rFonts w:eastAsia="Times New Roman"/>
          <w:color w:val="222222"/>
        </w:rPr>
      </w:pPr>
      <w:r w:rsidRPr="00701AC2">
        <w:rPr>
          <w:rFonts w:ascii="Verdana" w:eastAsia="Times New Roman" w:hAnsi="Verdana"/>
          <w:i/>
          <w:iCs/>
          <w:color w:val="222222"/>
        </w:rPr>
        <w:t> </w:t>
      </w:r>
    </w:p>
    <w:p w14:paraId="4CC98514" w14:textId="77777777" w:rsidR="00701AC2" w:rsidRPr="00701AC2" w:rsidRDefault="0050383D" w:rsidP="007E7754">
      <w:pPr>
        <w:shd w:val="clear" w:color="auto" w:fill="FFFFFF"/>
        <w:spacing w:after="0" w:line="240" w:lineRule="auto"/>
        <w:ind w:firstLine="567"/>
        <w:jc w:val="both"/>
        <w:rPr>
          <w:rFonts w:eastAsia="Times New Roman"/>
          <w:color w:val="222222"/>
        </w:rPr>
      </w:pPr>
      <w:r w:rsidRPr="0050383D">
        <w:rPr>
          <w:rFonts w:ascii="Verdana" w:eastAsia="Times New Roman" w:hAnsi="Verdana"/>
          <w:b/>
          <w:bCs/>
          <w:color w:val="222222"/>
        </w:rPr>
        <w:t>Background</w:t>
      </w:r>
      <w:r w:rsidR="00701AC2" w:rsidRPr="00701AC2">
        <w:rPr>
          <w:rFonts w:ascii="Verdana" w:eastAsia="Times New Roman" w:hAnsi="Verdana"/>
          <w:b/>
          <w:bCs/>
          <w:color w:val="222222"/>
        </w:rPr>
        <w:t>:</w:t>
      </w:r>
    </w:p>
    <w:p w14:paraId="6A0333B1" w14:textId="77777777" w:rsidR="00701AC2" w:rsidRPr="00701AC2" w:rsidRDefault="00701AC2" w:rsidP="007E7754">
      <w:pPr>
        <w:shd w:val="clear" w:color="auto" w:fill="FFFFFF"/>
        <w:spacing w:after="0" w:line="240" w:lineRule="auto"/>
        <w:jc w:val="both"/>
        <w:rPr>
          <w:rFonts w:eastAsia="Times New Roman"/>
          <w:color w:val="222222"/>
        </w:rPr>
      </w:pPr>
      <w:r w:rsidRPr="00701AC2">
        <w:rPr>
          <w:rFonts w:ascii="Verdana" w:eastAsia="Times New Roman" w:hAnsi="Verdana"/>
          <w:b/>
          <w:bCs/>
          <w:color w:val="222222"/>
        </w:rPr>
        <w:t> </w:t>
      </w:r>
    </w:p>
    <w:p w14:paraId="17E30EEE" w14:textId="1B721069" w:rsidR="0050383D" w:rsidRDefault="0050383D" w:rsidP="007E7754">
      <w:pPr>
        <w:shd w:val="clear" w:color="auto" w:fill="FFFFFF"/>
        <w:spacing w:after="0" w:line="240" w:lineRule="auto"/>
        <w:jc w:val="both"/>
        <w:rPr>
          <w:rFonts w:ascii="Verdana" w:eastAsia="Times New Roman" w:hAnsi="Verdana"/>
          <w:color w:val="222222"/>
        </w:rPr>
      </w:pPr>
      <w:r w:rsidRPr="0050383D">
        <w:rPr>
          <w:rFonts w:ascii="Verdana" w:eastAsia="Times New Roman" w:hAnsi="Verdana"/>
          <w:color w:val="222222"/>
        </w:rPr>
        <w:t xml:space="preserve">«KMG International N.V.» is a 100% subsidiary of NC </w:t>
      </w:r>
      <w:r>
        <w:rPr>
          <w:rFonts w:ascii="Verdana" w:eastAsia="Times New Roman" w:hAnsi="Verdana"/>
          <w:color w:val="222222"/>
        </w:rPr>
        <w:t>“</w:t>
      </w:r>
      <w:r w:rsidRPr="0050383D">
        <w:rPr>
          <w:rFonts w:ascii="Verdana" w:eastAsia="Times New Roman" w:hAnsi="Verdana"/>
          <w:color w:val="222222"/>
        </w:rPr>
        <w:t>KazMunayGas</w:t>
      </w:r>
      <w:r>
        <w:rPr>
          <w:rFonts w:ascii="Verdana" w:eastAsia="Times New Roman" w:hAnsi="Verdana"/>
          <w:color w:val="222222"/>
        </w:rPr>
        <w:t>”</w:t>
      </w:r>
      <w:r w:rsidRPr="0050383D">
        <w:rPr>
          <w:rFonts w:ascii="Verdana" w:eastAsia="Times New Roman" w:hAnsi="Verdana"/>
          <w:color w:val="222222"/>
        </w:rPr>
        <w:t xml:space="preserve">. It is an integrated international oil company </w:t>
      </w:r>
      <w:r w:rsidR="00E919FC">
        <w:rPr>
          <w:rFonts w:ascii="Verdana" w:eastAsia="Times New Roman" w:hAnsi="Verdana"/>
          <w:color w:val="222222"/>
        </w:rPr>
        <w:t>activating</w:t>
      </w:r>
      <w:r w:rsidRPr="0050383D">
        <w:rPr>
          <w:rFonts w:ascii="Verdana" w:eastAsia="Times New Roman" w:hAnsi="Verdana"/>
          <w:color w:val="222222"/>
        </w:rPr>
        <w:t xml:space="preserve"> in the sphere of oil refining, oil products sales and industrial services on 11 main markets. The Company owns a retail network of more than 1</w:t>
      </w:r>
      <w:r w:rsidR="00E919FC">
        <w:rPr>
          <w:rFonts w:ascii="Verdana" w:eastAsia="Times New Roman" w:hAnsi="Verdana"/>
          <w:color w:val="222222"/>
        </w:rPr>
        <w:t>1</w:t>
      </w:r>
      <w:r w:rsidRPr="0050383D">
        <w:rPr>
          <w:rFonts w:ascii="Verdana" w:eastAsia="Times New Roman" w:hAnsi="Verdana"/>
          <w:color w:val="222222"/>
        </w:rPr>
        <w:t>00 gas stations and sales points in Georgia, Bulgaria, Moldova and Romania, where two Refineries of the Company (“Petromidia” of Navodari and “Vega” of Ploiesti) and a petrochemical plant “Petrochemicals” are situated. The activity of the Company is concentrated in the Black Sea Region.</w:t>
      </w:r>
    </w:p>
    <w:p w14:paraId="7CC07D13" w14:textId="77777777" w:rsidR="0050383D" w:rsidRDefault="0050383D" w:rsidP="007E7754">
      <w:pPr>
        <w:shd w:val="clear" w:color="auto" w:fill="FFFFFF"/>
        <w:spacing w:after="0" w:line="240" w:lineRule="auto"/>
        <w:jc w:val="both"/>
        <w:rPr>
          <w:rFonts w:ascii="Verdana" w:eastAsia="Times New Roman" w:hAnsi="Verdana"/>
          <w:color w:val="222222"/>
        </w:rPr>
      </w:pPr>
    </w:p>
    <w:p w14:paraId="7F8B4014" w14:textId="77777777" w:rsidR="00701AC2" w:rsidRPr="0050383D" w:rsidRDefault="0050383D" w:rsidP="007E7754">
      <w:pPr>
        <w:shd w:val="clear" w:color="auto" w:fill="FFFFFF"/>
        <w:spacing w:after="0" w:line="240" w:lineRule="auto"/>
        <w:jc w:val="both"/>
        <w:rPr>
          <w:rFonts w:eastAsia="Times New Roman"/>
          <w:color w:val="222222"/>
        </w:rPr>
      </w:pPr>
      <w:r w:rsidRPr="0050383D">
        <w:rPr>
          <w:rFonts w:ascii="Verdana" w:eastAsia="Times New Roman" w:hAnsi="Verdana"/>
          <w:color w:val="222222"/>
        </w:rPr>
        <w:t xml:space="preserve">Positive trends and high operational indices are mainly determined by the successful completion of the revamp and production increase program carried out on the main refinery of the Company - “Petromidia” of Navodari.  </w:t>
      </w:r>
      <w:r w:rsidR="00701AC2" w:rsidRPr="00701AC2">
        <w:rPr>
          <w:rFonts w:ascii="Verdana" w:eastAsia="Times New Roman" w:hAnsi="Verdana"/>
          <w:color w:val="222222"/>
        </w:rPr>
        <w:t xml:space="preserve">  </w:t>
      </w:r>
      <w:r w:rsidR="00303573" w:rsidRPr="0050383D">
        <w:rPr>
          <w:rFonts w:ascii="Verdana" w:eastAsia="Times New Roman" w:hAnsi="Verdana"/>
          <w:color w:val="222222"/>
        </w:rPr>
        <w:t xml:space="preserve"> </w:t>
      </w:r>
    </w:p>
    <w:p w14:paraId="1C263AFA" w14:textId="77777777" w:rsidR="00701AC2" w:rsidRPr="00701AC2" w:rsidRDefault="00701AC2" w:rsidP="007E7754">
      <w:pPr>
        <w:shd w:val="clear" w:color="auto" w:fill="FFFFFF"/>
        <w:spacing w:after="0" w:line="240" w:lineRule="auto"/>
        <w:jc w:val="both"/>
        <w:rPr>
          <w:rFonts w:eastAsia="Times New Roman"/>
          <w:color w:val="222222"/>
        </w:rPr>
      </w:pPr>
      <w:r w:rsidRPr="00701AC2">
        <w:rPr>
          <w:rFonts w:ascii="Verdana" w:eastAsia="Times New Roman" w:hAnsi="Verdana"/>
          <w:color w:val="222222"/>
        </w:rPr>
        <w:t> </w:t>
      </w:r>
    </w:p>
    <w:p w14:paraId="01B1381B" w14:textId="3B55F35C" w:rsidR="00701AC2" w:rsidRPr="0050383D" w:rsidRDefault="00CB51C1" w:rsidP="007E7754">
      <w:pPr>
        <w:shd w:val="clear" w:color="auto" w:fill="FFFFFF"/>
        <w:spacing w:after="0" w:line="240" w:lineRule="auto"/>
        <w:jc w:val="both"/>
        <w:rPr>
          <w:rFonts w:eastAsia="Times New Roman"/>
          <w:color w:val="222222"/>
        </w:rPr>
      </w:pPr>
      <w:r>
        <w:rPr>
          <w:rFonts w:ascii="Verdana" w:eastAsia="Times New Roman" w:hAnsi="Verdana"/>
          <w:color w:val="222222"/>
        </w:rPr>
        <w:t xml:space="preserve">Due to </w:t>
      </w:r>
      <w:r w:rsidR="0050383D" w:rsidRPr="0050383D">
        <w:rPr>
          <w:rFonts w:ascii="Verdana" w:eastAsia="Times New Roman" w:hAnsi="Verdana"/>
          <w:color w:val="222222"/>
        </w:rPr>
        <w:t xml:space="preserve">the revamp program, the production capacity of Petromidia has reached </w:t>
      </w:r>
      <w:r w:rsidR="00E919FC">
        <w:rPr>
          <w:rFonts w:ascii="Verdana" w:eastAsia="Times New Roman" w:hAnsi="Verdana"/>
          <w:color w:val="222222"/>
        </w:rPr>
        <w:t xml:space="preserve">from 3.8 to </w:t>
      </w:r>
      <w:r w:rsidR="0050383D" w:rsidRPr="0050383D">
        <w:rPr>
          <w:rFonts w:ascii="Verdana" w:eastAsia="Times New Roman" w:hAnsi="Verdana"/>
          <w:color w:val="222222"/>
        </w:rPr>
        <w:t xml:space="preserve">5 million tons of crude oil, the </w:t>
      </w:r>
      <w:r w:rsidR="004E279A">
        <w:rPr>
          <w:rFonts w:ascii="Verdana" w:eastAsia="Times New Roman" w:hAnsi="Verdana"/>
          <w:color w:val="222222"/>
        </w:rPr>
        <w:t>r</w:t>
      </w:r>
      <w:r w:rsidR="0050383D" w:rsidRPr="0050383D">
        <w:rPr>
          <w:rFonts w:ascii="Verdana" w:eastAsia="Times New Roman" w:hAnsi="Verdana"/>
          <w:color w:val="222222"/>
        </w:rPr>
        <w:t xml:space="preserve">efinery has started production of Euro-5 standard fuel, and the processing depth reached 94%. </w:t>
      </w:r>
      <w:r w:rsidR="004E279A">
        <w:rPr>
          <w:rFonts w:ascii="Verdana" w:eastAsia="Times New Roman" w:hAnsi="Verdana"/>
          <w:color w:val="222222"/>
        </w:rPr>
        <w:t>The processing cost of</w:t>
      </w:r>
      <w:r w:rsidR="0050383D" w:rsidRPr="0050383D">
        <w:rPr>
          <w:rFonts w:ascii="Verdana" w:eastAsia="Times New Roman" w:hAnsi="Verdana"/>
          <w:color w:val="222222"/>
        </w:rPr>
        <w:t xml:space="preserve"> crude oil </w:t>
      </w:r>
      <w:r>
        <w:rPr>
          <w:rFonts w:ascii="Verdana" w:eastAsia="Times New Roman" w:hAnsi="Verdana"/>
          <w:color w:val="222222"/>
        </w:rPr>
        <w:t>decreased</w:t>
      </w:r>
      <w:r w:rsidR="004E279A">
        <w:rPr>
          <w:rFonts w:ascii="Verdana" w:eastAsia="Times New Roman" w:hAnsi="Verdana"/>
          <w:color w:val="222222"/>
        </w:rPr>
        <w:t xml:space="preserve"> from 28 USD to </w:t>
      </w:r>
      <w:r w:rsidR="0050383D" w:rsidRPr="0050383D">
        <w:rPr>
          <w:rFonts w:ascii="Verdana" w:eastAsia="Times New Roman" w:hAnsi="Verdana"/>
          <w:color w:val="222222"/>
        </w:rPr>
        <w:t>1</w:t>
      </w:r>
      <w:r w:rsidR="0050383D">
        <w:rPr>
          <w:rFonts w:ascii="Verdana" w:eastAsia="Times New Roman" w:hAnsi="Verdana"/>
          <w:color w:val="222222"/>
        </w:rPr>
        <w:t>7</w:t>
      </w:r>
      <w:r w:rsidR="004E279A">
        <w:rPr>
          <w:rFonts w:ascii="Verdana" w:eastAsia="Times New Roman" w:hAnsi="Verdana"/>
          <w:color w:val="222222"/>
        </w:rPr>
        <w:t xml:space="preserve"> USD</w:t>
      </w:r>
      <w:r w:rsidR="0050383D" w:rsidRPr="0050383D">
        <w:rPr>
          <w:rFonts w:ascii="Verdana" w:eastAsia="Times New Roman" w:hAnsi="Verdana"/>
          <w:color w:val="222222"/>
        </w:rPr>
        <w:t xml:space="preserve">/ton </w:t>
      </w:r>
      <w:r w:rsidR="0050383D">
        <w:rPr>
          <w:rFonts w:ascii="Verdana" w:eastAsia="Times New Roman" w:hAnsi="Verdana"/>
          <w:color w:val="222222"/>
        </w:rPr>
        <w:t xml:space="preserve">during the period between </w:t>
      </w:r>
      <w:r w:rsidR="00701AC2" w:rsidRPr="00701AC2">
        <w:rPr>
          <w:rFonts w:ascii="Verdana" w:eastAsia="Times New Roman" w:hAnsi="Verdana"/>
          <w:color w:val="222222"/>
        </w:rPr>
        <w:t xml:space="preserve">2012 </w:t>
      </w:r>
      <w:r w:rsidR="0050383D">
        <w:rPr>
          <w:rFonts w:ascii="Verdana" w:eastAsia="Times New Roman" w:hAnsi="Verdana"/>
          <w:color w:val="222222"/>
        </w:rPr>
        <w:t>and</w:t>
      </w:r>
      <w:r w:rsidR="00701AC2" w:rsidRPr="00701AC2">
        <w:rPr>
          <w:rFonts w:ascii="Verdana" w:eastAsia="Times New Roman" w:hAnsi="Verdana"/>
          <w:color w:val="222222"/>
        </w:rPr>
        <w:t xml:space="preserve"> 201</w:t>
      </w:r>
      <w:r w:rsidR="00BF7AE5" w:rsidRPr="0050383D">
        <w:rPr>
          <w:rFonts w:ascii="Verdana" w:eastAsia="Times New Roman" w:hAnsi="Verdana"/>
          <w:color w:val="222222"/>
        </w:rPr>
        <w:t>8</w:t>
      </w:r>
      <w:r w:rsidR="00701AC2" w:rsidRPr="00701AC2">
        <w:rPr>
          <w:rFonts w:ascii="Verdana" w:eastAsia="Times New Roman" w:hAnsi="Verdana"/>
          <w:color w:val="222222"/>
        </w:rPr>
        <w:t xml:space="preserve">. </w:t>
      </w:r>
      <w:r w:rsidR="0050383D" w:rsidRPr="0050383D">
        <w:rPr>
          <w:rFonts w:ascii="Verdana" w:eastAsia="Times New Roman" w:hAnsi="Verdana"/>
          <w:color w:val="222222"/>
        </w:rPr>
        <w:t>During the revamp program of</w:t>
      </w:r>
      <w:r w:rsidR="004E279A">
        <w:rPr>
          <w:rFonts w:ascii="Verdana" w:eastAsia="Times New Roman" w:hAnsi="Verdana"/>
          <w:color w:val="222222"/>
        </w:rPr>
        <w:t xml:space="preserve"> the r</w:t>
      </w:r>
      <w:r w:rsidR="0050383D" w:rsidRPr="0050383D">
        <w:rPr>
          <w:rFonts w:ascii="Verdana" w:eastAsia="Times New Roman" w:hAnsi="Verdana"/>
          <w:color w:val="222222"/>
        </w:rPr>
        <w:t xml:space="preserve">efinery, a new petrochemical platform </w:t>
      </w:r>
      <w:proofErr w:type="gramStart"/>
      <w:r>
        <w:rPr>
          <w:rFonts w:ascii="Verdana" w:eastAsia="Times New Roman" w:hAnsi="Verdana"/>
          <w:color w:val="222222"/>
        </w:rPr>
        <w:t>was</w:t>
      </w:r>
      <w:r w:rsidR="0050383D" w:rsidRPr="0050383D">
        <w:rPr>
          <w:rFonts w:ascii="Verdana" w:eastAsia="Times New Roman" w:hAnsi="Verdana"/>
          <w:color w:val="222222"/>
        </w:rPr>
        <w:t xml:space="preserve"> constructed</w:t>
      </w:r>
      <w:proofErr w:type="gramEnd"/>
      <w:r w:rsidR="0050383D" w:rsidRPr="0050383D">
        <w:rPr>
          <w:rFonts w:ascii="Verdana" w:eastAsia="Times New Roman" w:hAnsi="Verdana"/>
          <w:color w:val="222222"/>
        </w:rPr>
        <w:t>, which produces high-density and low-density polypropylene and polyethylene</w:t>
      </w:r>
      <w:r w:rsidR="00701AC2" w:rsidRPr="00701AC2">
        <w:rPr>
          <w:rFonts w:ascii="Verdana" w:eastAsia="Times New Roman" w:hAnsi="Verdana"/>
          <w:color w:val="222222"/>
        </w:rPr>
        <w:t>. </w:t>
      </w:r>
      <w:r w:rsidR="0050383D" w:rsidRPr="0050383D">
        <w:rPr>
          <w:rFonts w:ascii="Verdana" w:eastAsia="Times New Roman" w:hAnsi="Verdana"/>
          <w:color w:val="222222"/>
        </w:rPr>
        <w:t xml:space="preserve"> </w:t>
      </w:r>
    </w:p>
    <w:p w14:paraId="06C20887" w14:textId="77777777" w:rsidR="00636A73" w:rsidRDefault="00636A73" w:rsidP="00636A73">
      <w:pPr>
        <w:jc w:val="both"/>
        <w:rPr>
          <w:rFonts w:ascii="Verdana" w:eastAsia="Times New Roman" w:hAnsi="Verdana"/>
          <w:color w:val="222222"/>
        </w:rPr>
      </w:pPr>
    </w:p>
    <w:p w14:paraId="5CCDD6AB" w14:textId="77777777" w:rsidR="00636A73" w:rsidRPr="0050383D" w:rsidRDefault="00636A73" w:rsidP="00636A73">
      <w:pPr>
        <w:jc w:val="both"/>
        <w:rPr>
          <w:rFonts w:ascii="Verdana" w:hAnsi="Verdana"/>
          <w:b/>
        </w:rPr>
      </w:pPr>
      <w:r w:rsidRPr="0050383D">
        <w:rPr>
          <w:rFonts w:ascii="Verdana" w:hAnsi="Verdana"/>
          <w:b/>
        </w:rPr>
        <w:t xml:space="preserve">Communication and PR Department </w:t>
      </w:r>
    </w:p>
    <w:p w14:paraId="5FB154B9" w14:textId="77777777" w:rsidR="00636A73" w:rsidRPr="0050383D" w:rsidRDefault="00636A73" w:rsidP="00636A73">
      <w:pPr>
        <w:jc w:val="both"/>
        <w:rPr>
          <w:rFonts w:ascii="Verdana" w:hAnsi="Verdana"/>
          <w:b/>
        </w:rPr>
      </w:pPr>
      <w:r w:rsidRPr="0050383D">
        <w:rPr>
          <w:rFonts w:ascii="Verdana" w:hAnsi="Verdana"/>
          <w:b/>
        </w:rPr>
        <w:t>KMG International</w:t>
      </w:r>
    </w:p>
    <w:p w14:paraId="310C1C5E" w14:textId="77777777" w:rsidR="00275795" w:rsidRPr="00636A73" w:rsidRDefault="00275795" w:rsidP="00636A73">
      <w:pPr>
        <w:shd w:val="clear" w:color="auto" w:fill="FFFFFF"/>
        <w:spacing w:after="0" w:line="253" w:lineRule="atLeast"/>
        <w:jc w:val="both"/>
        <w:rPr>
          <w:rFonts w:ascii="Verdana" w:hAnsi="Verdana" w:cs="Times New Roman"/>
        </w:rPr>
      </w:pPr>
    </w:p>
    <w:p w14:paraId="38A90FDA" w14:textId="77777777" w:rsidR="007C4F8B" w:rsidRPr="00636A73" w:rsidRDefault="00303573" w:rsidP="00D11389">
      <w:pPr>
        <w:spacing w:after="0"/>
        <w:jc w:val="both"/>
        <w:rPr>
          <w:rFonts w:ascii="Verdana" w:hAnsi="Verdana" w:cs="Times New Roman"/>
          <w:b/>
        </w:rPr>
      </w:pPr>
      <w:r w:rsidRPr="00636A73">
        <w:rPr>
          <w:rFonts w:ascii="Verdana" w:hAnsi="Verdana" w:cs="Times New Roman"/>
          <w:b/>
        </w:rPr>
        <w:t xml:space="preserve"> </w:t>
      </w:r>
    </w:p>
    <w:p w14:paraId="48D1DF88" w14:textId="77777777" w:rsidR="008D6E50" w:rsidRPr="00636A73" w:rsidRDefault="008D6E50" w:rsidP="00D11389">
      <w:pPr>
        <w:spacing w:after="0"/>
        <w:jc w:val="both"/>
        <w:rPr>
          <w:rFonts w:ascii="Verdana" w:hAnsi="Verdana" w:cs="Times New Roman"/>
          <w:b/>
        </w:rPr>
      </w:pPr>
    </w:p>
    <w:sectPr w:rsidR="008D6E50" w:rsidRPr="00636A73" w:rsidSect="00CA2A2F">
      <w:headerReference w:type="default" r:id="rId7"/>
      <w:footerReference w:type="default" r:id="rId8"/>
      <w:pgSz w:w="11907" w:h="16839" w:code="9"/>
      <w:pgMar w:top="1710" w:right="1152" w:bottom="720" w:left="1152" w:header="28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366A9" w14:textId="77777777" w:rsidR="00527187" w:rsidRDefault="00527187" w:rsidP="00F61C82">
      <w:pPr>
        <w:spacing w:after="0" w:line="240" w:lineRule="auto"/>
      </w:pPr>
      <w:r>
        <w:separator/>
      </w:r>
    </w:p>
  </w:endnote>
  <w:endnote w:type="continuationSeparator" w:id="0">
    <w:p w14:paraId="1DBCAF5B" w14:textId="77777777" w:rsidR="00527187" w:rsidRDefault="00527187" w:rsidP="00F6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7" w:type="dxa"/>
      <w:jc w:val="center"/>
      <w:tblCellMar>
        <w:left w:w="0" w:type="dxa"/>
        <w:right w:w="0" w:type="dxa"/>
      </w:tblCellMar>
      <w:tblLook w:val="00A0" w:firstRow="1" w:lastRow="0" w:firstColumn="1" w:lastColumn="0" w:noHBand="0" w:noVBand="0"/>
    </w:tblPr>
    <w:tblGrid>
      <w:gridCol w:w="2418"/>
      <w:gridCol w:w="2418"/>
      <w:gridCol w:w="2418"/>
      <w:gridCol w:w="1491"/>
      <w:gridCol w:w="2172"/>
    </w:tblGrid>
    <w:tr w:rsidR="00C8301C" w:rsidRPr="00955CC9" w14:paraId="106DE613" w14:textId="77777777">
      <w:trPr>
        <w:trHeight w:val="1331"/>
        <w:jc w:val="center"/>
      </w:trPr>
      <w:tc>
        <w:tcPr>
          <w:tcW w:w="2418" w:type="dxa"/>
          <w:vAlign w:val="center"/>
        </w:tcPr>
        <w:p w14:paraId="315F6BD0" w14:textId="77777777" w:rsidR="00C8301C" w:rsidRPr="00005C69" w:rsidRDefault="00C8301C" w:rsidP="002B03D0">
          <w:pPr>
            <w:pStyle w:val="Header"/>
            <w:jc w:val="right"/>
            <w:rPr>
              <w:rFonts w:ascii="Century Gothic" w:hAnsi="Century Gothic" w:cs="Century Gothic"/>
              <w:b/>
              <w:bCs/>
              <w:color w:val="595959"/>
              <w:sz w:val="14"/>
              <w:szCs w:val="14"/>
              <w:lang w:val="en-US" w:eastAsia="en-US"/>
            </w:rPr>
          </w:pPr>
          <w:r w:rsidRPr="00005C69">
            <w:rPr>
              <w:rFonts w:ascii="Century Gothic" w:hAnsi="Century Gothic" w:cs="Century Gothic"/>
              <w:b/>
              <w:bCs/>
              <w:color w:val="595959"/>
              <w:sz w:val="14"/>
              <w:szCs w:val="14"/>
              <w:lang w:val="en-US" w:eastAsia="en-US"/>
            </w:rPr>
            <w:t>KMG International N.V.</w:t>
          </w:r>
        </w:p>
        <w:p w14:paraId="34B7D711" w14:textId="77777777" w:rsidR="00C8301C" w:rsidRPr="00005C69" w:rsidRDefault="00C8301C" w:rsidP="002B03D0">
          <w:pPr>
            <w:pStyle w:val="Header"/>
            <w:ind w:right="70"/>
            <w:jc w:val="right"/>
            <w:rPr>
              <w:rFonts w:ascii="Century Gothic" w:hAnsi="Century Gothic" w:cs="Century Gothic"/>
              <w:color w:val="595959"/>
              <w:sz w:val="14"/>
              <w:szCs w:val="14"/>
              <w:lang w:val="en-US" w:eastAsia="en-US"/>
            </w:rPr>
          </w:pPr>
        </w:p>
        <w:p w14:paraId="0BC26C1D" w14:textId="77777777" w:rsidR="00C8301C" w:rsidRPr="00005C69" w:rsidRDefault="00C8301C" w:rsidP="002B03D0">
          <w:pPr>
            <w:pStyle w:val="Header"/>
            <w:jc w:val="right"/>
            <w:rPr>
              <w:rFonts w:ascii="Century Gothic" w:hAnsi="Century Gothic" w:cs="Century Gothic"/>
              <w:color w:val="595959"/>
              <w:sz w:val="14"/>
              <w:szCs w:val="14"/>
              <w:lang w:val="en-US" w:eastAsia="en-US"/>
            </w:rPr>
          </w:pPr>
          <w:r w:rsidRPr="00005C69">
            <w:rPr>
              <w:rFonts w:ascii="Century Gothic" w:hAnsi="Century Gothic" w:cs="Century Gothic"/>
              <w:color w:val="595959"/>
              <w:sz w:val="14"/>
              <w:szCs w:val="14"/>
              <w:lang w:val="en-US" w:eastAsia="en-US"/>
            </w:rPr>
            <w:t xml:space="preserve">World Trade Center   </w:t>
          </w:r>
        </w:p>
        <w:p w14:paraId="3CBA4C35" w14:textId="77777777" w:rsidR="00C8301C" w:rsidRPr="00005C69" w:rsidRDefault="00C8301C" w:rsidP="002B03D0">
          <w:pPr>
            <w:pStyle w:val="Header"/>
            <w:jc w:val="right"/>
            <w:rPr>
              <w:rFonts w:ascii="Century Gothic" w:hAnsi="Century Gothic" w:cs="Century Gothic"/>
              <w:color w:val="595959"/>
              <w:sz w:val="14"/>
              <w:szCs w:val="14"/>
              <w:lang w:val="en-US" w:eastAsia="en-US"/>
            </w:rPr>
          </w:pPr>
          <w:r w:rsidRPr="00005C69">
            <w:rPr>
              <w:rFonts w:ascii="Century Gothic" w:hAnsi="Century Gothic" w:cs="Century Gothic"/>
              <w:color w:val="595959"/>
              <w:sz w:val="14"/>
              <w:szCs w:val="14"/>
              <w:lang w:val="en-US" w:eastAsia="en-US"/>
            </w:rPr>
            <w:t xml:space="preserve">           </w:t>
          </w:r>
          <w:proofErr w:type="spellStart"/>
          <w:r w:rsidRPr="00005C69">
            <w:rPr>
              <w:rFonts w:ascii="Century Gothic" w:hAnsi="Century Gothic" w:cs="Century Gothic"/>
              <w:color w:val="595959"/>
              <w:sz w:val="14"/>
              <w:szCs w:val="14"/>
              <w:lang w:val="en-US" w:eastAsia="en-US"/>
            </w:rPr>
            <w:t>Strawinskylaan</w:t>
          </w:r>
          <w:proofErr w:type="spellEnd"/>
          <w:r w:rsidRPr="00005C69">
            <w:rPr>
              <w:rFonts w:ascii="Century Gothic" w:hAnsi="Century Gothic" w:cs="Century Gothic"/>
              <w:color w:val="595959"/>
              <w:sz w:val="14"/>
              <w:szCs w:val="14"/>
              <w:lang w:val="en-US" w:eastAsia="en-US"/>
            </w:rPr>
            <w:t xml:space="preserve"> 807, Tower A, 8th floor</w:t>
          </w:r>
        </w:p>
        <w:p w14:paraId="520A6585" w14:textId="77777777" w:rsidR="00C8301C" w:rsidRPr="00005C69" w:rsidRDefault="00C8301C" w:rsidP="002B03D0">
          <w:pPr>
            <w:pStyle w:val="Header"/>
            <w:jc w:val="right"/>
            <w:rPr>
              <w:rFonts w:ascii="Century Gothic" w:hAnsi="Century Gothic" w:cs="Century Gothic"/>
              <w:color w:val="595959"/>
              <w:sz w:val="14"/>
              <w:szCs w:val="14"/>
              <w:lang w:val="en-US" w:eastAsia="en-US"/>
            </w:rPr>
          </w:pPr>
          <w:r w:rsidRPr="00005C69">
            <w:rPr>
              <w:rFonts w:ascii="Century Gothic" w:hAnsi="Century Gothic" w:cs="Century Gothic"/>
              <w:color w:val="595959"/>
              <w:sz w:val="14"/>
              <w:szCs w:val="14"/>
              <w:lang w:val="en-US" w:eastAsia="en-US"/>
            </w:rPr>
            <w:t>1077XX Amsterdam, The Netherlands</w:t>
          </w:r>
        </w:p>
      </w:tc>
      <w:tc>
        <w:tcPr>
          <w:tcW w:w="2418" w:type="dxa"/>
          <w:vAlign w:val="center"/>
        </w:tcPr>
        <w:p w14:paraId="73E5781B" w14:textId="77777777" w:rsidR="00C8301C" w:rsidRPr="00955CC9" w:rsidRDefault="00C8301C" w:rsidP="002B03D0">
          <w:pPr>
            <w:autoSpaceDE w:val="0"/>
            <w:autoSpaceDN w:val="0"/>
            <w:adjustRightInd w:val="0"/>
            <w:spacing w:after="0" w:line="240" w:lineRule="auto"/>
            <w:jc w:val="right"/>
            <w:rPr>
              <w:rFonts w:ascii="Century Gothic" w:hAnsi="Century Gothic" w:cs="Century Gothic"/>
              <w:color w:val="595959"/>
              <w:sz w:val="14"/>
              <w:szCs w:val="14"/>
            </w:rPr>
          </w:pPr>
          <w:r>
            <w:rPr>
              <w:rFonts w:ascii="Century Gothic" w:hAnsi="Century Gothic" w:cs="Century Gothic"/>
              <w:color w:val="595959"/>
              <w:sz w:val="14"/>
              <w:szCs w:val="14"/>
            </w:rPr>
            <w:t>Tel.: +31 205 75 23 90</w:t>
          </w:r>
        </w:p>
        <w:p w14:paraId="453D8703" w14:textId="77777777" w:rsidR="00C8301C" w:rsidRPr="00955CC9" w:rsidRDefault="00C8301C" w:rsidP="002B03D0">
          <w:pPr>
            <w:autoSpaceDE w:val="0"/>
            <w:autoSpaceDN w:val="0"/>
            <w:adjustRightInd w:val="0"/>
            <w:spacing w:after="0" w:line="240" w:lineRule="auto"/>
            <w:jc w:val="right"/>
            <w:rPr>
              <w:rFonts w:ascii="Century Gothic" w:hAnsi="Century Gothic" w:cs="Century Gothic"/>
              <w:color w:val="595959"/>
              <w:sz w:val="14"/>
              <w:szCs w:val="14"/>
            </w:rPr>
          </w:pPr>
          <w:r>
            <w:rPr>
              <w:rFonts w:ascii="Century Gothic" w:hAnsi="Century Gothic" w:cs="Century Gothic"/>
              <w:color w:val="595959"/>
              <w:sz w:val="14"/>
              <w:szCs w:val="14"/>
            </w:rPr>
            <w:t xml:space="preserve">         Fax: +31 205 75 23 99</w:t>
          </w:r>
        </w:p>
        <w:p w14:paraId="64716ACF" w14:textId="77777777" w:rsidR="00C8301C" w:rsidRPr="00955CC9" w:rsidRDefault="00C8301C" w:rsidP="002B03D0">
          <w:pPr>
            <w:autoSpaceDE w:val="0"/>
            <w:autoSpaceDN w:val="0"/>
            <w:adjustRightInd w:val="0"/>
            <w:spacing w:after="0" w:line="240" w:lineRule="auto"/>
            <w:jc w:val="right"/>
            <w:rPr>
              <w:rFonts w:ascii="Century Gothic" w:hAnsi="Century Gothic" w:cs="Century Gothic"/>
              <w:color w:val="595959"/>
              <w:sz w:val="14"/>
              <w:szCs w:val="14"/>
            </w:rPr>
          </w:pPr>
        </w:p>
        <w:p w14:paraId="6E1B768A" w14:textId="77777777" w:rsidR="00C8301C" w:rsidRPr="00955CC9" w:rsidRDefault="00C8301C" w:rsidP="002B03D0">
          <w:pPr>
            <w:autoSpaceDE w:val="0"/>
            <w:autoSpaceDN w:val="0"/>
            <w:adjustRightInd w:val="0"/>
            <w:spacing w:after="0" w:line="240" w:lineRule="auto"/>
            <w:jc w:val="right"/>
            <w:rPr>
              <w:rFonts w:ascii="Century Gothic" w:hAnsi="Century Gothic" w:cs="Century Gothic"/>
              <w:color w:val="595959"/>
              <w:sz w:val="14"/>
              <w:szCs w:val="14"/>
            </w:rPr>
          </w:pPr>
        </w:p>
        <w:p w14:paraId="2E9F8931" w14:textId="77777777" w:rsidR="00C8301C" w:rsidRPr="00955CC9" w:rsidRDefault="00C8301C" w:rsidP="002B03D0">
          <w:pPr>
            <w:autoSpaceDE w:val="0"/>
            <w:autoSpaceDN w:val="0"/>
            <w:adjustRightInd w:val="0"/>
            <w:spacing w:after="0" w:line="240" w:lineRule="auto"/>
            <w:jc w:val="right"/>
            <w:rPr>
              <w:rFonts w:ascii="Century Gothic" w:hAnsi="Century Gothic" w:cs="Century Gothic"/>
              <w:color w:val="595959"/>
              <w:sz w:val="14"/>
              <w:szCs w:val="14"/>
            </w:rPr>
          </w:pPr>
          <w:r>
            <w:rPr>
              <w:rFonts w:ascii="Century Gothic" w:hAnsi="Century Gothic" w:cs="Century Gothic"/>
              <w:b/>
              <w:bCs/>
              <w:color w:val="0070C0"/>
              <w:sz w:val="14"/>
              <w:szCs w:val="14"/>
            </w:rPr>
            <w:t>www.kmginternational.com</w:t>
          </w:r>
        </w:p>
      </w:tc>
      <w:tc>
        <w:tcPr>
          <w:tcW w:w="2418" w:type="dxa"/>
        </w:tcPr>
        <w:p w14:paraId="395ED66C" w14:textId="77777777" w:rsidR="00C8301C" w:rsidRPr="00005C69" w:rsidRDefault="00C8301C" w:rsidP="004A2AF7">
          <w:pPr>
            <w:pStyle w:val="Header"/>
            <w:rPr>
              <w:rFonts w:ascii="Times New Roman" w:hAnsi="Times New Roman" w:cs="Times New Roman"/>
              <w:color w:val="595959"/>
              <w:sz w:val="16"/>
              <w:szCs w:val="16"/>
              <w:lang w:val="en-US" w:eastAsia="en-US"/>
            </w:rPr>
          </w:pPr>
        </w:p>
      </w:tc>
      <w:tc>
        <w:tcPr>
          <w:tcW w:w="1491" w:type="dxa"/>
        </w:tcPr>
        <w:p w14:paraId="0654BADD" w14:textId="77777777" w:rsidR="00C8301C" w:rsidRPr="00005C69" w:rsidRDefault="00C8301C" w:rsidP="00955CC9">
          <w:pPr>
            <w:pStyle w:val="Header"/>
            <w:jc w:val="right"/>
            <w:rPr>
              <w:rFonts w:ascii="Century Gothic" w:hAnsi="Century Gothic" w:cs="Century Gothic"/>
              <w:color w:val="595959"/>
              <w:sz w:val="14"/>
              <w:szCs w:val="14"/>
              <w:lang w:val="en-US" w:eastAsia="en-US"/>
            </w:rPr>
          </w:pPr>
        </w:p>
      </w:tc>
      <w:tc>
        <w:tcPr>
          <w:tcW w:w="2172" w:type="dxa"/>
        </w:tcPr>
        <w:p w14:paraId="7B916AA7" w14:textId="77777777" w:rsidR="00C8301C" w:rsidRPr="00955CC9" w:rsidRDefault="00C8301C" w:rsidP="00955CC9">
          <w:pPr>
            <w:autoSpaceDE w:val="0"/>
            <w:autoSpaceDN w:val="0"/>
            <w:adjustRightInd w:val="0"/>
            <w:spacing w:after="0" w:line="240" w:lineRule="auto"/>
            <w:jc w:val="right"/>
            <w:rPr>
              <w:rFonts w:ascii="Century Gothic" w:hAnsi="Century Gothic" w:cs="Century Gothic"/>
              <w:color w:val="595959"/>
              <w:sz w:val="14"/>
              <w:szCs w:val="14"/>
            </w:rPr>
          </w:pPr>
          <w:r>
            <w:rPr>
              <w:rFonts w:ascii="Century Gothic" w:hAnsi="Century Gothic" w:cs="Century Gothic"/>
              <w:color w:val="595959"/>
              <w:sz w:val="14"/>
              <w:szCs w:val="14"/>
            </w:rPr>
            <w:t xml:space="preserve">Registered at the Chamber </w:t>
          </w:r>
        </w:p>
        <w:p w14:paraId="14B5759E" w14:textId="77777777" w:rsidR="00C8301C" w:rsidRPr="00955CC9" w:rsidRDefault="00C8301C" w:rsidP="00955CC9">
          <w:pPr>
            <w:autoSpaceDE w:val="0"/>
            <w:autoSpaceDN w:val="0"/>
            <w:adjustRightInd w:val="0"/>
            <w:spacing w:after="0" w:line="240" w:lineRule="auto"/>
            <w:jc w:val="right"/>
            <w:rPr>
              <w:rFonts w:ascii="Century Gothic" w:hAnsi="Century Gothic" w:cs="Century Gothic"/>
              <w:color w:val="595959"/>
              <w:sz w:val="14"/>
              <w:szCs w:val="14"/>
            </w:rPr>
          </w:pPr>
          <w:r>
            <w:rPr>
              <w:rFonts w:ascii="Century Gothic" w:hAnsi="Century Gothic" w:cs="Century Gothic"/>
              <w:color w:val="595959"/>
              <w:sz w:val="14"/>
              <w:szCs w:val="14"/>
            </w:rPr>
            <w:t>of Commerce Amsterdam: No. 24297754</w:t>
          </w:r>
        </w:p>
      </w:tc>
    </w:tr>
  </w:tbl>
  <w:p w14:paraId="632018CE" w14:textId="77777777" w:rsidR="00C8301C" w:rsidRPr="0032106B" w:rsidRDefault="00C8301C" w:rsidP="00F61C82">
    <w:pPr>
      <w:pStyle w:val="Footer"/>
      <w:rPr>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8ABFC" w14:textId="77777777" w:rsidR="00527187" w:rsidRDefault="00527187" w:rsidP="00F61C82">
      <w:pPr>
        <w:spacing w:after="0" w:line="240" w:lineRule="auto"/>
      </w:pPr>
      <w:r>
        <w:separator/>
      </w:r>
    </w:p>
  </w:footnote>
  <w:footnote w:type="continuationSeparator" w:id="0">
    <w:p w14:paraId="11FC0203" w14:textId="77777777" w:rsidR="00527187" w:rsidRDefault="00527187" w:rsidP="00F61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6E9D0" w14:textId="77777777" w:rsidR="00C8301C" w:rsidRPr="0032106B" w:rsidRDefault="00C8301C">
    <w:pPr>
      <w:pStyle w:val="Header"/>
      <w:rPr>
        <w:rFonts w:ascii="Times New Roman" w:hAnsi="Times New Roman" w:cs="Times New Roman"/>
        <w:color w:val="595959"/>
      </w:rPr>
    </w:pPr>
    <w:r>
      <w:rPr>
        <w:rFonts w:ascii="Times New Roman" w:hAnsi="Times New Roman" w:cs="Times New Roman"/>
        <w:color w:val="595959"/>
      </w:rPr>
      <w:t xml:space="preserve"> </w:t>
    </w:r>
    <w:r>
      <w:rPr>
        <w:rFonts w:ascii="Times New Roman" w:hAnsi="Times New Roman" w:cs="Times New Roman"/>
        <w:noProof/>
        <w:color w:val="595959"/>
        <w:lang w:val="en-US" w:eastAsia="en-US"/>
      </w:rPr>
      <w:drawing>
        <wp:inline distT="0" distB="0" distL="0" distR="0" wp14:anchorId="5F19F33C" wp14:editId="01953425">
          <wp:extent cx="2674620" cy="632460"/>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620" cy="632460"/>
                  </a:xfrm>
                  <a:prstGeom prst="rect">
                    <a:avLst/>
                  </a:prstGeom>
                  <a:noFill/>
                  <a:ln>
                    <a:noFill/>
                  </a:ln>
                </pic:spPr>
              </pic:pic>
            </a:graphicData>
          </a:graphic>
        </wp:inline>
      </w:drawing>
    </w:r>
    <w:r>
      <w:rPr>
        <w:rFonts w:ascii="Times New Roman" w:hAnsi="Times New Roman" w:cs="Times New Roman"/>
        <w:color w:val="595959"/>
      </w:rPr>
      <w:t xml:space="preserve">                                   </w:t>
    </w:r>
    <w:r>
      <w:rPr>
        <w:rFonts w:ascii="Times New Roman" w:hAnsi="Times New Roman" w:cs="Times New Roman"/>
        <w:noProof/>
        <w:color w:val="595959"/>
        <w:lang w:val="en-US" w:eastAsia="en-US"/>
      </w:rPr>
      <w:drawing>
        <wp:inline distT="0" distB="0" distL="0" distR="0" wp14:anchorId="53FE1FC5" wp14:editId="5715A87A">
          <wp:extent cx="1775460" cy="518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518160"/>
                  </a:xfrm>
                  <a:prstGeom prst="rect">
                    <a:avLst/>
                  </a:prstGeom>
                  <a:noFill/>
                  <a:ln>
                    <a:noFill/>
                  </a:ln>
                </pic:spPr>
              </pic:pic>
            </a:graphicData>
          </a:graphic>
        </wp:inline>
      </w:drawing>
    </w:r>
    <w:r>
      <w:rPr>
        <w:rFonts w:ascii="Times New Roman" w:hAnsi="Times New Roman" w:cs="Times New Roman"/>
        <w:color w:val="59595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32A9"/>
    <w:multiLevelType w:val="hybridMultilevel"/>
    <w:tmpl w:val="680E80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B5AC1"/>
    <w:multiLevelType w:val="hybridMultilevel"/>
    <w:tmpl w:val="ACDC1CAE"/>
    <w:lvl w:ilvl="0" w:tplc="AEF81198">
      <w:start w:val="1"/>
      <w:numFmt w:val="decimal"/>
      <w:lvlText w:val="%1."/>
      <w:lvlJc w:val="left"/>
      <w:pPr>
        <w:tabs>
          <w:tab w:val="num" w:pos="720"/>
        </w:tabs>
        <w:ind w:left="720" w:hanging="360"/>
      </w:pPr>
    </w:lvl>
    <w:lvl w:ilvl="1" w:tplc="599C4810">
      <w:start w:val="1"/>
      <w:numFmt w:val="decimal"/>
      <w:lvlText w:val="%2."/>
      <w:lvlJc w:val="left"/>
      <w:pPr>
        <w:tabs>
          <w:tab w:val="num" w:pos="1440"/>
        </w:tabs>
        <w:ind w:left="1440" w:hanging="360"/>
      </w:pPr>
    </w:lvl>
    <w:lvl w:ilvl="2" w:tplc="E75C416C">
      <w:start w:val="1"/>
      <w:numFmt w:val="decimal"/>
      <w:lvlText w:val="%3."/>
      <w:lvlJc w:val="left"/>
      <w:pPr>
        <w:tabs>
          <w:tab w:val="num" w:pos="2160"/>
        </w:tabs>
        <w:ind w:left="2160" w:hanging="360"/>
      </w:pPr>
    </w:lvl>
    <w:lvl w:ilvl="3" w:tplc="4A9E118A">
      <w:start w:val="1"/>
      <w:numFmt w:val="decimal"/>
      <w:lvlText w:val="%4."/>
      <w:lvlJc w:val="left"/>
      <w:pPr>
        <w:tabs>
          <w:tab w:val="num" w:pos="2880"/>
        </w:tabs>
        <w:ind w:left="2880" w:hanging="360"/>
      </w:pPr>
    </w:lvl>
    <w:lvl w:ilvl="4" w:tplc="4A480FAE">
      <w:start w:val="1"/>
      <w:numFmt w:val="decimal"/>
      <w:lvlText w:val="%5."/>
      <w:lvlJc w:val="left"/>
      <w:pPr>
        <w:tabs>
          <w:tab w:val="num" w:pos="3600"/>
        </w:tabs>
        <w:ind w:left="3600" w:hanging="360"/>
      </w:pPr>
    </w:lvl>
    <w:lvl w:ilvl="5" w:tplc="FF4C9FFE">
      <w:start w:val="1"/>
      <w:numFmt w:val="decimal"/>
      <w:lvlText w:val="%6."/>
      <w:lvlJc w:val="left"/>
      <w:pPr>
        <w:tabs>
          <w:tab w:val="num" w:pos="4320"/>
        </w:tabs>
        <w:ind w:left="4320" w:hanging="360"/>
      </w:pPr>
    </w:lvl>
    <w:lvl w:ilvl="6" w:tplc="51EAF9BA">
      <w:start w:val="1"/>
      <w:numFmt w:val="decimal"/>
      <w:lvlText w:val="%7."/>
      <w:lvlJc w:val="left"/>
      <w:pPr>
        <w:tabs>
          <w:tab w:val="num" w:pos="5040"/>
        </w:tabs>
        <w:ind w:left="5040" w:hanging="360"/>
      </w:pPr>
    </w:lvl>
    <w:lvl w:ilvl="7" w:tplc="E534C072">
      <w:start w:val="1"/>
      <w:numFmt w:val="decimal"/>
      <w:lvlText w:val="%8."/>
      <w:lvlJc w:val="left"/>
      <w:pPr>
        <w:tabs>
          <w:tab w:val="num" w:pos="5760"/>
        </w:tabs>
        <w:ind w:left="5760" w:hanging="360"/>
      </w:pPr>
    </w:lvl>
    <w:lvl w:ilvl="8" w:tplc="7126309C">
      <w:start w:val="1"/>
      <w:numFmt w:val="decimal"/>
      <w:lvlText w:val="%9."/>
      <w:lvlJc w:val="left"/>
      <w:pPr>
        <w:tabs>
          <w:tab w:val="num" w:pos="6480"/>
        </w:tabs>
        <w:ind w:left="6480" w:hanging="360"/>
      </w:pPr>
    </w:lvl>
  </w:abstractNum>
  <w:abstractNum w:abstractNumId="2" w15:restartNumberingAfterBreak="0">
    <w:nsid w:val="192C6809"/>
    <w:multiLevelType w:val="hybridMultilevel"/>
    <w:tmpl w:val="D67E172C"/>
    <w:lvl w:ilvl="0" w:tplc="337A3FC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9B32EA"/>
    <w:multiLevelType w:val="hybridMultilevel"/>
    <w:tmpl w:val="FFF4BA28"/>
    <w:lvl w:ilvl="0" w:tplc="3B7A2BF0">
      <w:start w:val="1"/>
      <w:numFmt w:val="bullet"/>
      <w:lvlText w:val=""/>
      <w:lvlJc w:val="left"/>
      <w:pPr>
        <w:tabs>
          <w:tab w:val="num" w:pos="720"/>
        </w:tabs>
        <w:ind w:left="720" w:hanging="360"/>
      </w:pPr>
      <w:rPr>
        <w:rFonts w:ascii="Wingdings" w:hAnsi="Wingdings" w:cs="Wingdings" w:hint="default"/>
      </w:rPr>
    </w:lvl>
    <w:lvl w:ilvl="1" w:tplc="DD34B8AC">
      <w:start w:val="1"/>
      <w:numFmt w:val="bullet"/>
      <w:lvlText w:val=""/>
      <w:lvlJc w:val="left"/>
      <w:pPr>
        <w:tabs>
          <w:tab w:val="num" w:pos="1440"/>
        </w:tabs>
        <w:ind w:left="1440" w:hanging="360"/>
      </w:pPr>
      <w:rPr>
        <w:rFonts w:ascii="Wingdings" w:hAnsi="Wingdings" w:cs="Wingdings" w:hint="default"/>
      </w:rPr>
    </w:lvl>
    <w:lvl w:ilvl="2" w:tplc="28721A88">
      <w:start w:val="1"/>
      <w:numFmt w:val="bullet"/>
      <w:lvlText w:val=""/>
      <w:lvlJc w:val="left"/>
      <w:pPr>
        <w:tabs>
          <w:tab w:val="num" w:pos="2160"/>
        </w:tabs>
        <w:ind w:left="2160" w:hanging="360"/>
      </w:pPr>
      <w:rPr>
        <w:rFonts w:ascii="Wingdings" w:hAnsi="Wingdings" w:cs="Wingdings" w:hint="default"/>
      </w:rPr>
    </w:lvl>
    <w:lvl w:ilvl="3" w:tplc="3DCC057A">
      <w:start w:val="1"/>
      <w:numFmt w:val="bullet"/>
      <w:lvlText w:val=""/>
      <w:lvlJc w:val="left"/>
      <w:pPr>
        <w:tabs>
          <w:tab w:val="num" w:pos="2880"/>
        </w:tabs>
        <w:ind w:left="2880" w:hanging="360"/>
      </w:pPr>
      <w:rPr>
        <w:rFonts w:ascii="Wingdings" w:hAnsi="Wingdings" w:cs="Wingdings" w:hint="default"/>
      </w:rPr>
    </w:lvl>
    <w:lvl w:ilvl="4" w:tplc="67FEE752">
      <w:start w:val="1"/>
      <w:numFmt w:val="bullet"/>
      <w:lvlText w:val=""/>
      <w:lvlJc w:val="left"/>
      <w:pPr>
        <w:tabs>
          <w:tab w:val="num" w:pos="3600"/>
        </w:tabs>
        <w:ind w:left="3600" w:hanging="360"/>
      </w:pPr>
      <w:rPr>
        <w:rFonts w:ascii="Wingdings" w:hAnsi="Wingdings" w:cs="Wingdings" w:hint="default"/>
      </w:rPr>
    </w:lvl>
    <w:lvl w:ilvl="5" w:tplc="C2A6F86A">
      <w:start w:val="1"/>
      <w:numFmt w:val="bullet"/>
      <w:lvlText w:val=""/>
      <w:lvlJc w:val="left"/>
      <w:pPr>
        <w:tabs>
          <w:tab w:val="num" w:pos="4320"/>
        </w:tabs>
        <w:ind w:left="4320" w:hanging="360"/>
      </w:pPr>
      <w:rPr>
        <w:rFonts w:ascii="Wingdings" w:hAnsi="Wingdings" w:cs="Wingdings" w:hint="default"/>
      </w:rPr>
    </w:lvl>
    <w:lvl w:ilvl="6" w:tplc="A6F4768C">
      <w:start w:val="1"/>
      <w:numFmt w:val="bullet"/>
      <w:lvlText w:val=""/>
      <w:lvlJc w:val="left"/>
      <w:pPr>
        <w:tabs>
          <w:tab w:val="num" w:pos="5040"/>
        </w:tabs>
        <w:ind w:left="5040" w:hanging="360"/>
      </w:pPr>
      <w:rPr>
        <w:rFonts w:ascii="Wingdings" w:hAnsi="Wingdings" w:cs="Wingdings" w:hint="default"/>
      </w:rPr>
    </w:lvl>
    <w:lvl w:ilvl="7" w:tplc="680AC0C0">
      <w:start w:val="1"/>
      <w:numFmt w:val="bullet"/>
      <w:lvlText w:val=""/>
      <w:lvlJc w:val="left"/>
      <w:pPr>
        <w:tabs>
          <w:tab w:val="num" w:pos="5760"/>
        </w:tabs>
        <w:ind w:left="5760" w:hanging="360"/>
      </w:pPr>
      <w:rPr>
        <w:rFonts w:ascii="Wingdings" w:hAnsi="Wingdings" w:cs="Wingdings" w:hint="default"/>
      </w:rPr>
    </w:lvl>
    <w:lvl w:ilvl="8" w:tplc="0354F06E">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86C4508"/>
    <w:multiLevelType w:val="hybridMultilevel"/>
    <w:tmpl w:val="F4D8B70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3BD943E4"/>
    <w:multiLevelType w:val="hybridMultilevel"/>
    <w:tmpl w:val="7606470C"/>
    <w:lvl w:ilvl="0" w:tplc="01DEDBE2">
      <w:start w:val="1"/>
      <w:numFmt w:val="bullet"/>
      <w:lvlText w:val=""/>
      <w:lvlJc w:val="left"/>
      <w:pPr>
        <w:tabs>
          <w:tab w:val="num" w:pos="720"/>
        </w:tabs>
        <w:ind w:left="720" w:hanging="360"/>
      </w:pPr>
      <w:rPr>
        <w:rFonts w:ascii="Wingdings" w:hAnsi="Wingdings" w:cs="Wingdings" w:hint="default"/>
      </w:rPr>
    </w:lvl>
    <w:lvl w:ilvl="1" w:tplc="10025B8C">
      <w:start w:val="1"/>
      <w:numFmt w:val="bullet"/>
      <w:lvlText w:val=""/>
      <w:lvlJc w:val="left"/>
      <w:pPr>
        <w:tabs>
          <w:tab w:val="num" w:pos="1440"/>
        </w:tabs>
        <w:ind w:left="1440" w:hanging="360"/>
      </w:pPr>
      <w:rPr>
        <w:rFonts w:ascii="Wingdings" w:hAnsi="Wingdings" w:cs="Wingdings" w:hint="default"/>
      </w:rPr>
    </w:lvl>
    <w:lvl w:ilvl="2" w:tplc="982E9932">
      <w:start w:val="1"/>
      <w:numFmt w:val="bullet"/>
      <w:lvlText w:val=""/>
      <w:lvlJc w:val="left"/>
      <w:pPr>
        <w:tabs>
          <w:tab w:val="num" w:pos="2160"/>
        </w:tabs>
        <w:ind w:left="2160" w:hanging="360"/>
      </w:pPr>
      <w:rPr>
        <w:rFonts w:ascii="Wingdings" w:hAnsi="Wingdings" w:cs="Wingdings" w:hint="default"/>
      </w:rPr>
    </w:lvl>
    <w:lvl w:ilvl="3" w:tplc="A6801450">
      <w:start w:val="1"/>
      <w:numFmt w:val="bullet"/>
      <w:lvlText w:val=""/>
      <w:lvlJc w:val="left"/>
      <w:pPr>
        <w:tabs>
          <w:tab w:val="num" w:pos="2880"/>
        </w:tabs>
        <w:ind w:left="2880" w:hanging="360"/>
      </w:pPr>
      <w:rPr>
        <w:rFonts w:ascii="Wingdings" w:hAnsi="Wingdings" w:cs="Wingdings" w:hint="default"/>
      </w:rPr>
    </w:lvl>
    <w:lvl w:ilvl="4" w:tplc="8B3C0A32">
      <w:start w:val="1"/>
      <w:numFmt w:val="bullet"/>
      <w:lvlText w:val=""/>
      <w:lvlJc w:val="left"/>
      <w:pPr>
        <w:tabs>
          <w:tab w:val="num" w:pos="3600"/>
        </w:tabs>
        <w:ind w:left="3600" w:hanging="360"/>
      </w:pPr>
      <w:rPr>
        <w:rFonts w:ascii="Wingdings" w:hAnsi="Wingdings" w:cs="Wingdings" w:hint="default"/>
      </w:rPr>
    </w:lvl>
    <w:lvl w:ilvl="5" w:tplc="65002162">
      <w:start w:val="1"/>
      <w:numFmt w:val="bullet"/>
      <w:lvlText w:val=""/>
      <w:lvlJc w:val="left"/>
      <w:pPr>
        <w:tabs>
          <w:tab w:val="num" w:pos="4320"/>
        </w:tabs>
        <w:ind w:left="4320" w:hanging="360"/>
      </w:pPr>
      <w:rPr>
        <w:rFonts w:ascii="Wingdings" w:hAnsi="Wingdings" w:cs="Wingdings" w:hint="default"/>
      </w:rPr>
    </w:lvl>
    <w:lvl w:ilvl="6" w:tplc="0532A4DC">
      <w:start w:val="1"/>
      <w:numFmt w:val="bullet"/>
      <w:lvlText w:val=""/>
      <w:lvlJc w:val="left"/>
      <w:pPr>
        <w:tabs>
          <w:tab w:val="num" w:pos="5040"/>
        </w:tabs>
        <w:ind w:left="5040" w:hanging="360"/>
      </w:pPr>
      <w:rPr>
        <w:rFonts w:ascii="Wingdings" w:hAnsi="Wingdings" w:cs="Wingdings" w:hint="default"/>
      </w:rPr>
    </w:lvl>
    <w:lvl w:ilvl="7" w:tplc="FC26F0F6">
      <w:start w:val="1"/>
      <w:numFmt w:val="bullet"/>
      <w:lvlText w:val=""/>
      <w:lvlJc w:val="left"/>
      <w:pPr>
        <w:tabs>
          <w:tab w:val="num" w:pos="5760"/>
        </w:tabs>
        <w:ind w:left="5760" w:hanging="360"/>
      </w:pPr>
      <w:rPr>
        <w:rFonts w:ascii="Wingdings" w:hAnsi="Wingdings" w:cs="Wingdings" w:hint="default"/>
      </w:rPr>
    </w:lvl>
    <w:lvl w:ilvl="8" w:tplc="ABC05EC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C6F3797"/>
    <w:multiLevelType w:val="hybridMultilevel"/>
    <w:tmpl w:val="DE46B6F8"/>
    <w:lvl w:ilvl="0" w:tplc="E1087B3E">
      <w:start w:val="1"/>
      <w:numFmt w:val="bullet"/>
      <w:lvlText w:val=""/>
      <w:lvlJc w:val="left"/>
      <w:pPr>
        <w:tabs>
          <w:tab w:val="num" w:pos="720"/>
        </w:tabs>
        <w:ind w:left="720" w:hanging="360"/>
      </w:pPr>
      <w:rPr>
        <w:rFonts w:ascii="Wingdings" w:hAnsi="Wingdings" w:cs="Wingdings" w:hint="default"/>
      </w:rPr>
    </w:lvl>
    <w:lvl w:ilvl="1" w:tplc="5FDAB46E">
      <w:start w:val="1"/>
      <w:numFmt w:val="bullet"/>
      <w:lvlText w:val=""/>
      <w:lvlJc w:val="left"/>
      <w:pPr>
        <w:tabs>
          <w:tab w:val="num" w:pos="1440"/>
        </w:tabs>
        <w:ind w:left="1440" w:hanging="360"/>
      </w:pPr>
      <w:rPr>
        <w:rFonts w:ascii="Wingdings" w:hAnsi="Wingdings" w:cs="Wingdings" w:hint="default"/>
      </w:rPr>
    </w:lvl>
    <w:lvl w:ilvl="2" w:tplc="75465FA6">
      <w:start w:val="1"/>
      <w:numFmt w:val="bullet"/>
      <w:lvlText w:val=""/>
      <w:lvlJc w:val="left"/>
      <w:pPr>
        <w:tabs>
          <w:tab w:val="num" w:pos="2160"/>
        </w:tabs>
        <w:ind w:left="2160" w:hanging="360"/>
      </w:pPr>
      <w:rPr>
        <w:rFonts w:ascii="Wingdings" w:hAnsi="Wingdings" w:cs="Wingdings" w:hint="default"/>
      </w:rPr>
    </w:lvl>
    <w:lvl w:ilvl="3" w:tplc="CE2E4004">
      <w:start w:val="1"/>
      <w:numFmt w:val="bullet"/>
      <w:lvlText w:val=""/>
      <w:lvlJc w:val="left"/>
      <w:pPr>
        <w:tabs>
          <w:tab w:val="num" w:pos="2880"/>
        </w:tabs>
        <w:ind w:left="2880" w:hanging="360"/>
      </w:pPr>
      <w:rPr>
        <w:rFonts w:ascii="Wingdings" w:hAnsi="Wingdings" w:cs="Wingdings" w:hint="default"/>
      </w:rPr>
    </w:lvl>
    <w:lvl w:ilvl="4" w:tplc="6E201BC6">
      <w:start w:val="1"/>
      <w:numFmt w:val="bullet"/>
      <w:lvlText w:val=""/>
      <w:lvlJc w:val="left"/>
      <w:pPr>
        <w:tabs>
          <w:tab w:val="num" w:pos="3600"/>
        </w:tabs>
        <w:ind w:left="3600" w:hanging="360"/>
      </w:pPr>
      <w:rPr>
        <w:rFonts w:ascii="Wingdings" w:hAnsi="Wingdings" w:cs="Wingdings" w:hint="default"/>
      </w:rPr>
    </w:lvl>
    <w:lvl w:ilvl="5" w:tplc="F46EB45C">
      <w:start w:val="1"/>
      <w:numFmt w:val="bullet"/>
      <w:lvlText w:val=""/>
      <w:lvlJc w:val="left"/>
      <w:pPr>
        <w:tabs>
          <w:tab w:val="num" w:pos="4320"/>
        </w:tabs>
        <w:ind w:left="4320" w:hanging="360"/>
      </w:pPr>
      <w:rPr>
        <w:rFonts w:ascii="Wingdings" w:hAnsi="Wingdings" w:cs="Wingdings" w:hint="default"/>
      </w:rPr>
    </w:lvl>
    <w:lvl w:ilvl="6" w:tplc="C98C9078">
      <w:start w:val="1"/>
      <w:numFmt w:val="bullet"/>
      <w:lvlText w:val=""/>
      <w:lvlJc w:val="left"/>
      <w:pPr>
        <w:tabs>
          <w:tab w:val="num" w:pos="5040"/>
        </w:tabs>
        <w:ind w:left="5040" w:hanging="360"/>
      </w:pPr>
      <w:rPr>
        <w:rFonts w:ascii="Wingdings" w:hAnsi="Wingdings" w:cs="Wingdings" w:hint="default"/>
      </w:rPr>
    </w:lvl>
    <w:lvl w:ilvl="7" w:tplc="E5B8867C">
      <w:start w:val="1"/>
      <w:numFmt w:val="bullet"/>
      <w:lvlText w:val=""/>
      <w:lvlJc w:val="left"/>
      <w:pPr>
        <w:tabs>
          <w:tab w:val="num" w:pos="5760"/>
        </w:tabs>
        <w:ind w:left="5760" w:hanging="360"/>
      </w:pPr>
      <w:rPr>
        <w:rFonts w:ascii="Wingdings" w:hAnsi="Wingdings" w:cs="Wingdings" w:hint="default"/>
      </w:rPr>
    </w:lvl>
    <w:lvl w:ilvl="8" w:tplc="B53C5172">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67240D4"/>
    <w:multiLevelType w:val="multilevel"/>
    <w:tmpl w:val="F4AE550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484D6E30"/>
    <w:multiLevelType w:val="hybridMultilevel"/>
    <w:tmpl w:val="A4389C6E"/>
    <w:lvl w:ilvl="0" w:tplc="3BDCC92E">
      <w:numFmt w:val="bullet"/>
      <w:lvlText w:val="-"/>
      <w:lvlJc w:val="left"/>
      <w:pPr>
        <w:ind w:left="450" w:hanging="360"/>
      </w:pPr>
      <w:rPr>
        <w:rFonts w:ascii="Verdana" w:eastAsia="Times New Roman" w:hAnsi="Verdana" w:hint="default"/>
        <w:b w:val="0"/>
        <w:bCs w:val="0"/>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cs="Wingdings" w:hint="default"/>
      </w:rPr>
    </w:lvl>
    <w:lvl w:ilvl="3" w:tplc="04090001">
      <w:start w:val="1"/>
      <w:numFmt w:val="bullet"/>
      <w:lvlText w:val=""/>
      <w:lvlJc w:val="left"/>
      <w:pPr>
        <w:ind w:left="2610" w:hanging="360"/>
      </w:pPr>
      <w:rPr>
        <w:rFonts w:ascii="Symbol" w:hAnsi="Symbol" w:cs="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cs="Wingdings" w:hint="default"/>
      </w:rPr>
    </w:lvl>
    <w:lvl w:ilvl="6" w:tplc="04090001">
      <w:start w:val="1"/>
      <w:numFmt w:val="bullet"/>
      <w:lvlText w:val=""/>
      <w:lvlJc w:val="left"/>
      <w:pPr>
        <w:ind w:left="4770" w:hanging="360"/>
      </w:pPr>
      <w:rPr>
        <w:rFonts w:ascii="Symbol" w:hAnsi="Symbol" w:cs="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cs="Wingdings" w:hint="default"/>
      </w:rPr>
    </w:lvl>
  </w:abstractNum>
  <w:abstractNum w:abstractNumId="9" w15:restartNumberingAfterBreak="0">
    <w:nsid w:val="520315DB"/>
    <w:multiLevelType w:val="hybridMultilevel"/>
    <w:tmpl w:val="2EBEBF28"/>
    <w:lvl w:ilvl="0" w:tplc="E0861296">
      <w:start w:val="1"/>
      <w:numFmt w:val="bullet"/>
      <w:lvlText w:val=""/>
      <w:lvlJc w:val="left"/>
      <w:pPr>
        <w:tabs>
          <w:tab w:val="num" w:pos="720"/>
        </w:tabs>
        <w:ind w:left="720" w:hanging="360"/>
      </w:pPr>
      <w:rPr>
        <w:rFonts w:ascii="Wingdings" w:hAnsi="Wingdings" w:cs="Wingdings" w:hint="default"/>
      </w:rPr>
    </w:lvl>
    <w:lvl w:ilvl="1" w:tplc="4386D0C2">
      <w:start w:val="99"/>
      <w:numFmt w:val="bullet"/>
      <w:lvlText w:val=""/>
      <w:lvlJc w:val="left"/>
      <w:pPr>
        <w:tabs>
          <w:tab w:val="num" w:pos="1440"/>
        </w:tabs>
        <w:ind w:left="1440" w:hanging="360"/>
      </w:pPr>
      <w:rPr>
        <w:rFonts w:ascii="Wingdings" w:hAnsi="Wingdings" w:cs="Wingdings" w:hint="default"/>
      </w:rPr>
    </w:lvl>
    <w:lvl w:ilvl="2" w:tplc="5E52E4BE">
      <w:start w:val="1"/>
      <w:numFmt w:val="bullet"/>
      <w:lvlText w:val=""/>
      <w:lvlJc w:val="left"/>
      <w:pPr>
        <w:tabs>
          <w:tab w:val="num" w:pos="2160"/>
        </w:tabs>
        <w:ind w:left="2160" w:hanging="360"/>
      </w:pPr>
      <w:rPr>
        <w:rFonts w:ascii="Wingdings" w:hAnsi="Wingdings" w:cs="Wingdings" w:hint="default"/>
      </w:rPr>
    </w:lvl>
    <w:lvl w:ilvl="3" w:tplc="0090F35A">
      <w:start w:val="1"/>
      <w:numFmt w:val="bullet"/>
      <w:lvlText w:val=""/>
      <w:lvlJc w:val="left"/>
      <w:pPr>
        <w:tabs>
          <w:tab w:val="num" w:pos="2880"/>
        </w:tabs>
        <w:ind w:left="2880" w:hanging="360"/>
      </w:pPr>
      <w:rPr>
        <w:rFonts w:ascii="Wingdings" w:hAnsi="Wingdings" w:cs="Wingdings" w:hint="default"/>
      </w:rPr>
    </w:lvl>
    <w:lvl w:ilvl="4" w:tplc="756AC8E8">
      <w:start w:val="1"/>
      <w:numFmt w:val="bullet"/>
      <w:lvlText w:val=""/>
      <w:lvlJc w:val="left"/>
      <w:pPr>
        <w:tabs>
          <w:tab w:val="num" w:pos="3600"/>
        </w:tabs>
        <w:ind w:left="3600" w:hanging="360"/>
      </w:pPr>
      <w:rPr>
        <w:rFonts w:ascii="Wingdings" w:hAnsi="Wingdings" w:cs="Wingdings" w:hint="default"/>
      </w:rPr>
    </w:lvl>
    <w:lvl w:ilvl="5" w:tplc="E038843C">
      <w:start w:val="1"/>
      <w:numFmt w:val="bullet"/>
      <w:lvlText w:val=""/>
      <w:lvlJc w:val="left"/>
      <w:pPr>
        <w:tabs>
          <w:tab w:val="num" w:pos="4320"/>
        </w:tabs>
        <w:ind w:left="4320" w:hanging="360"/>
      </w:pPr>
      <w:rPr>
        <w:rFonts w:ascii="Wingdings" w:hAnsi="Wingdings" w:cs="Wingdings" w:hint="default"/>
      </w:rPr>
    </w:lvl>
    <w:lvl w:ilvl="6" w:tplc="58A2A5DA">
      <w:start w:val="1"/>
      <w:numFmt w:val="bullet"/>
      <w:lvlText w:val=""/>
      <w:lvlJc w:val="left"/>
      <w:pPr>
        <w:tabs>
          <w:tab w:val="num" w:pos="5040"/>
        </w:tabs>
        <w:ind w:left="5040" w:hanging="360"/>
      </w:pPr>
      <w:rPr>
        <w:rFonts w:ascii="Wingdings" w:hAnsi="Wingdings" w:cs="Wingdings" w:hint="default"/>
      </w:rPr>
    </w:lvl>
    <w:lvl w:ilvl="7" w:tplc="0C243EAC">
      <w:start w:val="1"/>
      <w:numFmt w:val="bullet"/>
      <w:lvlText w:val=""/>
      <w:lvlJc w:val="left"/>
      <w:pPr>
        <w:tabs>
          <w:tab w:val="num" w:pos="5760"/>
        </w:tabs>
        <w:ind w:left="5760" w:hanging="360"/>
      </w:pPr>
      <w:rPr>
        <w:rFonts w:ascii="Wingdings" w:hAnsi="Wingdings" w:cs="Wingdings" w:hint="default"/>
      </w:rPr>
    </w:lvl>
    <w:lvl w:ilvl="8" w:tplc="A7CE382E">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83166AF"/>
    <w:multiLevelType w:val="hybridMultilevel"/>
    <w:tmpl w:val="20C2380C"/>
    <w:lvl w:ilvl="0" w:tplc="6D0601AE">
      <w:start w:val="1"/>
      <w:numFmt w:val="bullet"/>
      <w:lvlText w:val=""/>
      <w:lvlJc w:val="left"/>
      <w:pPr>
        <w:tabs>
          <w:tab w:val="num" w:pos="720"/>
        </w:tabs>
        <w:ind w:left="720" w:hanging="360"/>
      </w:pPr>
      <w:rPr>
        <w:rFonts w:ascii="Wingdings" w:hAnsi="Wingdings" w:cs="Wingdings" w:hint="default"/>
      </w:rPr>
    </w:lvl>
    <w:lvl w:ilvl="1" w:tplc="DA6CFBA0">
      <w:start w:val="1"/>
      <w:numFmt w:val="bullet"/>
      <w:lvlText w:val=""/>
      <w:lvlJc w:val="left"/>
      <w:pPr>
        <w:tabs>
          <w:tab w:val="num" w:pos="1440"/>
        </w:tabs>
        <w:ind w:left="1440" w:hanging="360"/>
      </w:pPr>
      <w:rPr>
        <w:rFonts w:ascii="Wingdings" w:hAnsi="Wingdings" w:cs="Wingdings" w:hint="default"/>
      </w:rPr>
    </w:lvl>
    <w:lvl w:ilvl="2" w:tplc="CFD6F940">
      <w:start w:val="1"/>
      <w:numFmt w:val="bullet"/>
      <w:lvlText w:val=""/>
      <w:lvlJc w:val="left"/>
      <w:pPr>
        <w:tabs>
          <w:tab w:val="num" w:pos="2160"/>
        </w:tabs>
        <w:ind w:left="2160" w:hanging="360"/>
      </w:pPr>
      <w:rPr>
        <w:rFonts w:ascii="Wingdings" w:hAnsi="Wingdings" w:cs="Wingdings" w:hint="default"/>
      </w:rPr>
    </w:lvl>
    <w:lvl w:ilvl="3" w:tplc="A4027B76">
      <w:start w:val="1"/>
      <w:numFmt w:val="bullet"/>
      <w:lvlText w:val=""/>
      <w:lvlJc w:val="left"/>
      <w:pPr>
        <w:tabs>
          <w:tab w:val="num" w:pos="2880"/>
        </w:tabs>
        <w:ind w:left="2880" w:hanging="360"/>
      </w:pPr>
      <w:rPr>
        <w:rFonts w:ascii="Wingdings" w:hAnsi="Wingdings" w:cs="Wingdings" w:hint="default"/>
      </w:rPr>
    </w:lvl>
    <w:lvl w:ilvl="4" w:tplc="BCDE1EC0">
      <w:start w:val="1"/>
      <w:numFmt w:val="bullet"/>
      <w:lvlText w:val=""/>
      <w:lvlJc w:val="left"/>
      <w:pPr>
        <w:tabs>
          <w:tab w:val="num" w:pos="3600"/>
        </w:tabs>
        <w:ind w:left="3600" w:hanging="360"/>
      </w:pPr>
      <w:rPr>
        <w:rFonts w:ascii="Wingdings" w:hAnsi="Wingdings" w:cs="Wingdings" w:hint="default"/>
      </w:rPr>
    </w:lvl>
    <w:lvl w:ilvl="5" w:tplc="1576B346">
      <w:start w:val="1"/>
      <w:numFmt w:val="bullet"/>
      <w:lvlText w:val=""/>
      <w:lvlJc w:val="left"/>
      <w:pPr>
        <w:tabs>
          <w:tab w:val="num" w:pos="4320"/>
        </w:tabs>
        <w:ind w:left="4320" w:hanging="360"/>
      </w:pPr>
      <w:rPr>
        <w:rFonts w:ascii="Wingdings" w:hAnsi="Wingdings" w:cs="Wingdings" w:hint="default"/>
      </w:rPr>
    </w:lvl>
    <w:lvl w:ilvl="6" w:tplc="0A98B3A4">
      <w:start w:val="1"/>
      <w:numFmt w:val="bullet"/>
      <w:lvlText w:val=""/>
      <w:lvlJc w:val="left"/>
      <w:pPr>
        <w:tabs>
          <w:tab w:val="num" w:pos="5040"/>
        </w:tabs>
        <w:ind w:left="5040" w:hanging="360"/>
      </w:pPr>
      <w:rPr>
        <w:rFonts w:ascii="Wingdings" w:hAnsi="Wingdings" w:cs="Wingdings" w:hint="default"/>
      </w:rPr>
    </w:lvl>
    <w:lvl w:ilvl="7" w:tplc="32EE248E">
      <w:start w:val="1"/>
      <w:numFmt w:val="bullet"/>
      <w:lvlText w:val=""/>
      <w:lvlJc w:val="left"/>
      <w:pPr>
        <w:tabs>
          <w:tab w:val="num" w:pos="5760"/>
        </w:tabs>
        <w:ind w:left="5760" w:hanging="360"/>
      </w:pPr>
      <w:rPr>
        <w:rFonts w:ascii="Wingdings" w:hAnsi="Wingdings" w:cs="Wingdings" w:hint="default"/>
      </w:rPr>
    </w:lvl>
    <w:lvl w:ilvl="8" w:tplc="CDFCB562">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D1A4021"/>
    <w:multiLevelType w:val="hybridMultilevel"/>
    <w:tmpl w:val="D2E4008E"/>
    <w:lvl w:ilvl="0" w:tplc="90C42A58">
      <w:start w:val="1"/>
      <w:numFmt w:val="bullet"/>
      <w:lvlText w:val=""/>
      <w:lvlJc w:val="left"/>
      <w:pPr>
        <w:tabs>
          <w:tab w:val="num" w:pos="720"/>
        </w:tabs>
        <w:ind w:left="720" w:hanging="360"/>
      </w:pPr>
      <w:rPr>
        <w:rFonts w:ascii="Wingdings" w:hAnsi="Wingdings" w:cs="Wingdings" w:hint="default"/>
      </w:rPr>
    </w:lvl>
    <w:lvl w:ilvl="1" w:tplc="EF58C4B0">
      <w:start w:val="1"/>
      <w:numFmt w:val="bullet"/>
      <w:lvlText w:val=""/>
      <w:lvlJc w:val="left"/>
      <w:pPr>
        <w:tabs>
          <w:tab w:val="num" w:pos="1440"/>
        </w:tabs>
        <w:ind w:left="1440" w:hanging="360"/>
      </w:pPr>
      <w:rPr>
        <w:rFonts w:ascii="Wingdings" w:hAnsi="Wingdings" w:cs="Wingdings" w:hint="default"/>
      </w:rPr>
    </w:lvl>
    <w:lvl w:ilvl="2" w:tplc="4DBECF82">
      <w:start w:val="1"/>
      <w:numFmt w:val="bullet"/>
      <w:lvlText w:val=""/>
      <w:lvlJc w:val="left"/>
      <w:pPr>
        <w:tabs>
          <w:tab w:val="num" w:pos="2160"/>
        </w:tabs>
        <w:ind w:left="2160" w:hanging="360"/>
      </w:pPr>
      <w:rPr>
        <w:rFonts w:ascii="Wingdings" w:hAnsi="Wingdings" w:cs="Wingdings" w:hint="default"/>
      </w:rPr>
    </w:lvl>
    <w:lvl w:ilvl="3" w:tplc="29342E92">
      <w:start w:val="1"/>
      <w:numFmt w:val="bullet"/>
      <w:lvlText w:val=""/>
      <w:lvlJc w:val="left"/>
      <w:pPr>
        <w:tabs>
          <w:tab w:val="num" w:pos="2880"/>
        </w:tabs>
        <w:ind w:left="2880" w:hanging="360"/>
      </w:pPr>
      <w:rPr>
        <w:rFonts w:ascii="Wingdings" w:hAnsi="Wingdings" w:cs="Wingdings" w:hint="default"/>
      </w:rPr>
    </w:lvl>
    <w:lvl w:ilvl="4" w:tplc="E866573C">
      <w:start w:val="1"/>
      <w:numFmt w:val="bullet"/>
      <w:lvlText w:val=""/>
      <w:lvlJc w:val="left"/>
      <w:pPr>
        <w:tabs>
          <w:tab w:val="num" w:pos="3600"/>
        </w:tabs>
        <w:ind w:left="3600" w:hanging="360"/>
      </w:pPr>
      <w:rPr>
        <w:rFonts w:ascii="Wingdings" w:hAnsi="Wingdings" w:cs="Wingdings" w:hint="default"/>
      </w:rPr>
    </w:lvl>
    <w:lvl w:ilvl="5" w:tplc="11F4144C">
      <w:start w:val="1"/>
      <w:numFmt w:val="bullet"/>
      <w:lvlText w:val=""/>
      <w:lvlJc w:val="left"/>
      <w:pPr>
        <w:tabs>
          <w:tab w:val="num" w:pos="4320"/>
        </w:tabs>
        <w:ind w:left="4320" w:hanging="360"/>
      </w:pPr>
      <w:rPr>
        <w:rFonts w:ascii="Wingdings" w:hAnsi="Wingdings" w:cs="Wingdings" w:hint="default"/>
      </w:rPr>
    </w:lvl>
    <w:lvl w:ilvl="6" w:tplc="108C43D6">
      <w:start w:val="1"/>
      <w:numFmt w:val="bullet"/>
      <w:lvlText w:val=""/>
      <w:lvlJc w:val="left"/>
      <w:pPr>
        <w:tabs>
          <w:tab w:val="num" w:pos="5040"/>
        </w:tabs>
        <w:ind w:left="5040" w:hanging="360"/>
      </w:pPr>
      <w:rPr>
        <w:rFonts w:ascii="Wingdings" w:hAnsi="Wingdings" w:cs="Wingdings" w:hint="default"/>
      </w:rPr>
    </w:lvl>
    <w:lvl w:ilvl="7" w:tplc="DCBEEDA0">
      <w:start w:val="1"/>
      <w:numFmt w:val="bullet"/>
      <w:lvlText w:val=""/>
      <w:lvlJc w:val="left"/>
      <w:pPr>
        <w:tabs>
          <w:tab w:val="num" w:pos="5760"/>
        </w:tabs>
        <w:ind w:left="5760" w:hanging="360"/>
      </w:pPr>
      <w:rPr>
        <w:rFonts w:ascii="Wingdings" w:hAnsi="Wingdings" w:cs="Wingdings" w:hint="default"/>
      </w:rPr>
    </w:lvl>
    <w:lvl w:ilvl="8" w:tplc="A4FA9A34">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F140EC6"/>
    <w:multiLevelType w:val="hybridMultilevel"/>
    <w:tmpl w:val="EE781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8"/>
  </w:num>
  <w:num w:numId="6">
    <w:abstractNumId w:val="1"/>
  </w:num>
  <w:num w:numId="7">
    <w:abstractNumId w:val="9"/>
  </w:num>
  <w:num w:numId="8">
    <w:abstractNumId w:val="10"/>
  </w:num>
  <w:num w:numId="9">
    <w:abstractNumId w:val="6"/>
  </w:num>
  <w:num w:numId="10">
    <w:abstractNumId w:val="11"/>
  </w:num>
  <w:num w:numId="11">
    <w:abstractNumId w:val="3"/>
  </w:num>
  <w:num w:numId="12">
    <w:abstractNumId w:val="5"/>
  </w:num>
  <w:num w:numId="13">
    <w:abstractNumId w:val="4"/>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82"/>
    <w:rsid w:val="00000B00"/>
    <w:rsid w:val="00001CBB"/>
    <w:rsid w:val="00001E76"/>
    <w:rsid w:val="00002040"/>
    <w:rsid w:val="00002B5A"/>
    <w:rsid w:val="00003304"/>
    <w:rsid w:val="00003595"/>
    <w:rsid w:val="00003617"/>
    <w:rsid w:val="000037A9"/>
    <w:rsid w:val="00005C69"/>
    <w:rsid w:val="00005F5B"/>
    <w:rsid w:val="0001040C"/>
    <w:rsid w:val="000178E1"/>
    <w:rsid w:val="00022ADB"/>
    <w:rsid w:val="00030FAC"/>
    <w:rsid w:val="0003155B"/>
    <w:rsid w:val="00034EB2"/>
    <w:rsid w:val="00035CF4"/>
    <w:rsid w:val="000424EE"/>
    <w:rsid w:val="00043C57"/>
    <w:rsid w:val="00050355"/>
    <w:rsid w:val="00050756"/>
    <w:rsid w:val="00050DF4"/>
    <w:rsid w:val="00053860"/>
    <w:rsid w:val="00054C68"/>
    <w:rsid w:val="00055B90"/>
    <w:rsid w:val="000644BA"/>
    <w:rsid w:val="00067FEE"/>
    <w:rsid w:val="00073E41"/>
    <w:rsid w:val="00075B0E"/>
    <w:rsid w:val="0008005A"/>
    <w:rsid w:val="00080BB8"/>
    <w:rsid w:val="000857AF"/>
    <w:rsid w:val="0008590D"/>
    <w:rsid w:val="00090435"/>
    <w:rsid w:val="000906ED"/>
    <w:rsid w:val="00091E30"/>
    <w:rsid w:val="00092CAD"/>
    <w:rsid w:val="000934BF"/>
    <w:rsid w:val="000944AB"/>
    <w:rsid w:val="0009517D"/>
    <w:rsid w:val="000961C7"/>
    <w:rsid w:val="000965CC"/>
    <w:rsid w:val="00097AD2"/>
    <w:rsid w:val="000A64E2"/>
    <w:rsid w:val="000A7F2E"/>
    <w:rsid w:val="000B1014"/>
    <w:rsid w:val="000B2F6B"/>
    <w:rsid w:val="000B39DF"/>
    <w:rsid w:val="000B7EBE"/>
    <w:rsid w:val="000C455B"/>
    <w:rsid w:val="000C67ED"/>
    <w:rsid w:val="000C6E46"/>
    <w:rsid w:val="000C75E1"/>
    <w:rsid w:val="000D1CBF"/>
    <w:rsid w:val="000D53EF"/>
    <w:rsid w:val="000D62C7"/>
    <w:rsid w:val="000D6D2E"/>
    <w:rsid w:val="000E2A1D"/>
    <w:rsid w:val="000E60F4"/>
    <w:rsid w:val="000E771F"/>
    <w:rsid w:val="000E7B25"/>
    <w:rsid w:val="000F106F"/>
    <w:rsid w:val="000F56EE"/>
    <w:rsid w:val="000F5919"/>
    <w:rsid w:val="000F623C"/>
    <w:rsid w:val="000F65DF"/>
    <w:rsid w:val="000F7098"/>
    <w:rsid w:val="000F7D89"/>
    <w:rsid w:val="001022A5"/>
    <w:rsid w:val="0010356C"/>
    <w:rsid w:val="001065C8"/>
    <w:rsid w:val="001074E9"/>
    <w:rsid w:val="00111025"/>
    <w:rsid w:val="00112481"/>
    <w:rsid w:val="00112B01"/>
    <w:rsid w:val="001168B7"/>
    <w:rsid w:val="0012109D"/>
    <w:rsid w:val="00123A02"/>
    <w:rsid w:val="001249C6"/>
    <w:rsid w:val="001253CA"/>
    <w:rsid w:val="001263AB"/>
    <w:rsid w:val="00127BE3"/>
    <w:rsid w:val="001305C1"/>
    <w:rsid w:val="00130C2B"/>
    <w:rsid w:val="00133585"/>
    <w:rsid w:val="00133F47"/>
    <w:rsid w:val="0014013E"/>
    <w:rsid w:val="00141DC2"/>
    <w:rsid w:val="00141E2C"/>
    <w:rsid w:val="00141F29"/>
    <w:rsid w:val="00142E70"/>
    <w:rsid w:val="00142EF3"/>
    <w:rsid w:val="001436C2"/>
    <w:rsid w:val="00143DD6"/>
    <w:rsid w:val="0014560F"/>
    <w:rsid w:val="0014712C"/>
    <w:rsid w:val="00147FC4"/>
    <w:rsid w:val="00150251"/>
    <w:rsid w:val="0015197C"/>
    <w:rsid w:val="00153683"/>
    <w:rsid w:val="001548D1"/>
    <w:rsid w:val="001557CB"/>
    <w:rsid w:val="0015626D"/>
    <w:rsid w:val="00160CF0"/>
    <w:rsid w:val="00162404"/>
    <w:rsid w:val="00165720"/>
    <w:rsid w:val="001665DF"/>
    <w:rsid w:val="0016755C"/>
    <w:rsid w:val="00171574"/>
    <w:rsid w:val="00175BB3"/>
    <w:rsid w:val="00187265"/>
    <w:rsid w:val="001874A2"/>
    <w:rsid w:val="001A2C9B"/>
    <w:rsid w:val="001A401B"/>
    <w:rsid w:val="001A47C3"/>
    <w:rsid w:val="001A5CD0"/>
    <w:rsid w:val="001A61F0"/>
    <w:rsid w:val="001B2666"/>
    <w:rsid w:val="001B4C81"/>
    <w:rsid w:val="001B55FB"/>
    <w:rsid w:val="001B580D"/>
    <w:rsid w:val="001B74D3"/>
    <w:rsid w:val="001C0621"/>
    <w:rsid w:val="001C3B40"/>
    <w:rsid w:val="001C4389"/>
    <w:rsid w:val="001C5F2D"/>
    <w:rsid w:val="001D1DE8"/>
    <w:rsid w:val="001D2F25"/>
    <w:rsid w:val="001D62C7"/>
    <w:rsid w:val="001E389C"/>
    <w:rsid w:val="001E508C"/>
    <w:rsid w:val="001E5BD8"/>
    <w:rsid w:val="001F12C1"/>
    <w:rsid w:val="001F2A82"/>
    <w:rsid w:val="001F4F24"/>
    <w:rsid w:val="00200FC2"/>
    <w:rsid w:val="0020466D"/>
    <w:rsid w:val="00204F92"/>
    <w:rsid w:val="00205211"/>
    <w:rsid w:val="002064E4"/>
    <w:rsid w:val="002064F2"/>
    <w:rsid w:val="00210558"/>
    <w:rsid w:val="00212999"/>
    <w:rsid w:val="00212D37"/>
    <w:rsid w:val="00212D7F"/>
    <w:rsid w:val="00212F18"/>
    <w:rsid w:val="00217FEA"/>
    <w:rsid w:val="00221FF6"/>
    <w:rsid w:val="00224FBA"/>
    <w:rsid w:val="002250CC"/>
    <w:rsid w:val="002308CB"/>
    <w:rsid w:val="0023214C"/>
    <w:rsid w:val="00234997"/>
    <w:rsid w:val="00236B7E"/>
    <w:rsid w:val="0023771A"/>
    <w:rsid w:val="0024073A"/>
    <w:rsid w:val="002433C1"/>
    <w:rsid w:val="002527CF"/>
    <w:rsid w:val="0025280E"/>
    <w:rsid w:val="002574B8"/>
    <w:rsid w:val="00261923"/>
    <w:rsid w:val="00261A0B"/>
    <w:rsid w:val="00266B76"/>
    <w:rsid w:val="00270616"/>
    <w:rsid w:val="00273089"/>
    <w:rsid w:val="00273CBF"/>
    <w:rsid w:val="0027530F"/>
    <w:rsid w:val="00275795"/>
    <w:rsid w:val="002771D1"/>
    <w:rsid w:val="002774A1"/>
    <w:rsid w:val="002802E4"/>
    <w:rsid w:val="00281E64"/>
    <w:rsid w:val="002831BD"/>
    <w:rsid w:val="0028477C"/>
    <w:rsid w:val="00285F31"/>
    <w:rsid w:val="00290061"/>
    <w:rsid w:val="0029736F"/>
    <w:rsid w:val="00297CC2"/>
    <w:rsid w:val="002A0540"/>
    <w:rsid w:val="002A3427"/>
    <w:rsid w:val="002A54AA"/>
    <w:rsid w:val="002B03D0"/>
    <w:rsid w:val="002B3AC5"/>
    <w:rsid w:val="002B3C33"/>
    <w:rsid w:val="002B4CF8"/>
    <w:rsid w:val="002C11B1"/>
    <w:rsid w:val="002C21C2"/>
    <w:rsid w:val="002C6632"/>
    <w:rsid w:val="002C68A3"/>
    <w:rsid w:val="002C6CD0"/>
    <w:rsid w:val="002C7061"/>
    <w:rsid w:val="002D51C5"/>
    <w:rsid w:val="002D5D01"/>
    <w:rsid w:val="002D6F39"/>
    <w:rsid w:val="002D7B44"/>
    <w:rsid w:val="002E1EB5"/>
    <w:rsid w:val="002E31C6"/>
    <w:rsid w:val="002E37A0"/>
    <w:rsid w:val="002F147A"/>
    <w:rsid w:val="002F3654"/>
    <w:rsid w:val="003003EF"/>
    <w:rsid w:val="0030113D"/>
    <w:rsid w:val="00302462"/>
    <w:rsid w:val="00303573"/>
    <w:rsid w:val="0030366F"/>
    <w:rsid w:val="00303790"/>
    <w:rsid w:val="00305A6D"/>
    <w:rsid w:val="00305BE0"/>
    <w:rsid w:val="003125AC"/>
    <w:rsid w:val="00313B0D"/>
    <w:rsid w:val="0032106B"/>
    <w:rsid w:val="00323C3B"/>
    <w:rsid w:val="00324F40"/>
    <w:rsid w:val="003347D5"/>
    <w:rsid w:val="00335627"/>
    <w:rsid w:val="003367AD"/>
    <w:rsid w:val="00340112"/>
    <w:rsid w:val="00340187"/>
    <w:rsid w:val="003427BC"/>
    <w:rsid w:val="00343213"/>
    <w:rsid w:val="0034361E"/>
    <w:rsid w:val="00345329"/>
    <w:rsid w:val="0034754D"/>
    <w:rsid w:val="00352383"/>
    <w:rsid w:val="00352753"/>
    <w:rsid w:val="00353B91"/>
    <w:rsid w:val="00353DF7"/>
    <w:rsid w:val="003547DB"/>
    <w:rsid w:val="003551BB"/>
    <w:rsid w:val="00356446"/>
    <w:rsid w:val="0036147B"/>
    <w:rsid w:val="00366E1E"/>
    <w:rsid w:val="00371FC0"/>
    <w:rsid w:val="00374625"/>
    <w:rsid w:val="003754B7"/>
    <w:rsid w:val="003808A3"/>
    <w:rsid w:val="00387609"/>
    <w:rsid w:val="00390CB0"/>
    <w:rsid w:val="00394EC0"/>
    <w:rsid w:val="003A174F"/>
    <w:rsid w:val="003A269A"/>
    <w:rsid w:val="003B47F4"/>
    <w:rsid w:val="003B71ED"/>
    <w:rsid w:val="003B7729"/>
    <w:rsid w:val="003B7AAB"/>
    <w:rsid w:val="003C0D81"/>
    <w:rsid w:val="003C778F"/>
    <w:rsid w:val="003C78D4"/>
    <w:rsid w:val="003D1EF0"/>
    <w:rsid w:val="003D3712"/>
    <w:rsid w:val="003D6072"/>
    <w:rsid w:val="003D7002"/>
    <w:rsid w:val="003D7556"/>
    <w:rsid w:val="003E2877"/>
    <w:rsid w:val="003E4113"/>
    <w:rsid w:val="003F1D73"/>
    <w:rsid w:val="003F2765"/>
    <w:rsid w:val="003F31D8"/>
    <w:rsid w:val="0040240B"/>
    <w:rsid w:val="00403774"/>
    <w:rsid w:val="004069A3"/>
    <w:rsid w:val="0041226F"/>
    <w:rsid w:val="00412B14"/>
    <w:rsid w:val="00413E0A"/>
    <w:rsid w:val="0041767C"/>
    <w:rsid w:val="00420961"/>
    <w:rsid w:val="00426144"/>
    <w:rsid w:val="00426C5B"/>
    <w:rsid w:val="00427D1D"/>
    <w:rsid w:val="00427E66"/>
    <w:rsid w:val="00430A63"/>
    <w:rsid w:val="00432C47"/>
    <w:rsid w:val="004332D3"/>
    <w:rsid w:val="004342A2"/>
    <w:rsid w:val="0043507A"/>
    <w:rsid w:val="00437644"/>
    <w:rsid w:val="00440680"/>
    <w:rsid w:val="004437CF"/>
    <w:rsid w:val="00443D81"/>
    <w:rsid w:val="00444D88"/>
    <w:rsid w:val="00445678"/>
    <w:rsid w:val="0044729A"/>
    <w:rsid w:val="0045294C"/>
    <w:rsid w:val="00460AF0"/>
    <w:rsid w:val="0046413F"/>
    <w:rsid w:val="00466618"/>
    <w:rsid w:val="00467C90"/>
    <w:rsid w:val="00467CD1"/>
    <w:rsid w:val="00475A0A"/>
    <w:rsid w:val="00476D1C"/>
    <w:rsid w:val="004807CD"/>
    <w:rsid w:val="00486288"/>
    <w:rsid w:val="0048694B"/>
    <w:rsid w:val="00487C98"/>
    <w:rsid w:val="004A0186"/>
    <w:rsid w:val="004A0C24"/>
    <w:rsid w:val="004A0D48"/>
    <w:rsid w:val="004A24E3"/>
    <w:rsid w:val="004A2AF7"/>
    <w:rsid w:val="004A36A4"/>
    <w:rsid w:val="004A4F95"/>
    <w:rsid w:val="004A6E5A"/>
    <w:rsid w:val="004B2801"/>
    <w:rsid w:val="004B4377"/>
    <w:rsid w:val="004C0FDB"/>
    <w:rsid w:val="004C10F6"/>
    <w:rsid w:val="004C1502"/>
    <w:rsid w:val="004C1C68"/>
    <w:rsid w:val="004C2684"/>
    <w:rsid w:val="004C3708"/>
    <w:rsid w:val="004C38F0"/>
    <w:rsid w:val="004C3979"/>
    <w:rsid w:val="004C3DF5"/>
    <w:rsid w:val="004C66A5"/>
    <w:rsid w:val="004C7FA4"/>
    <w:rsid w:val="004D24DD"/>
    <w:rsid w:val="004D2C0D"/>
    <w:rsid w:val="004D6DB3"/>
    <w:rsid w:val="004D71BC"/>
    <w:rsid w:val="004E0B39"/>
    <w:rsid w:val="004E279A"/>
    <w:rsid w:val="004E4802"/>
    <w:rsid w:val="004E5295"/>
    <w:rsid w:val="004F0069"/>
    <w:rsid w:val="004F356F"/>
    <w:rsid w:val="004F5994"/>
    <w:rsid w:val="004F66FE"/>
    <w:rsid w:val="004F69A0"/>
    <w:rsid w:val="00502D34"/>
    <w:rsid w:val="0050383D"/>
    <w:rsid w:val="0050499B"/>
    <w:rsid w:val="005068E2"/>
    <w:rsid w:val="005070CA"/>
    <w:rsid w:val="00513857"/>
    <w:rsid w:val="00513D09"/>
    <w:rsid w:val="00515934"/>
    <w:rsid w:val="00515E96"/>
    <w:rsid w:val="00527187"/>
    <w:rsid w:val="00527DA1"/>
    <w:rsid w:val="00535B4D"/>
    <w:rsid w:val="00540714"/>
    <w:rsid w:val="00541175"/>
    <w:rsid w:val="00543FB2"/>
    <w:rsid w:val="0054533D"/>
    <w:rsid w:val="00547E9C"/>
    <w:rsid w:val="0055332D"/>
    <w:rsid w:val="00553477"/>
    <w:rsid w:val="00555A77"/>
    <w:rsid w:val="005645D6"/>
    <w:rsid w:val="00565157"/>
    <w:rsid w:val="005654DE"/>
    <w:rsid w:val="005658A5"/>
    <w:rsid w:val="00566093"/>
    <w:rsid w:val="0056774E"/>
    <w:rsid w:val="005702C3"/>
    <w:rsid w:val="00572670"/>
    <w:rsid w:val="005741FF"/>
    <w:rsid w:val="00577233"/>
    <w:rsid w:val="005818B1"/>
    <w:rsid w:val="00584212"/>
    <w:rsid w:val="00584610"/>
    <w:rsid w:val="005855C3"/>
    <w:rsid w:val="00586BFF"/>
    <w:rsid w:val="00590DF4"/>
    <w:rsid w:val="0059219C"/>
    <w:rsid w:val="005927D4"/>
    <w:rsid w:val="00592FE7"/>
    <w:rsid w:val="00593E3C"/>
    <w:rsid w:val="00595488"/>
    <w:rsid w:val="00595EEB"/>
    <w:rsid w:val="005960D1"/>
    <w:rsid w:val="00596F0D"/>
    <w:rsid w:val="0059747D"/>
    <w:rsid w:val="005A0A5C"/>
    <w:rsid w:val="005A28D0"/>
    <w:rsid w:val="005A3377"/>
    <w:rsid w:val="005A728E"/>
    <w:rsid w:val="005B0522"/>
    <w:rsid w:val="005B0EE7"/>
    <w:rsid w:val="005B32B1"/>
    <w:rsid w:val="005B4143"/>
    <w:rsid w:val="005B6880"/>
    <w:rsid w:val="005B7348"/>
    <w:rsid w:val="005B7B62"/>
    <w:rsid w:val="005C6531"/>
    <w:rsid w:val="005D1DED"/>
    <w:rsid w:val="005D4096"/>
    <w:rsid w:val="005D4DE6"/>
    <w:rsid w:val="005D69DC"/>
    <w:rsid w:val="005D7D53"/>
    <w:rsid w:val="005E160C"/>
    <w:rsid w:val="005E6252"/>
    <w:rsid w:val="005E6D4C"/>
    <w:rsid w:val="005F2587"/>
    <w:rsid w:val="005F6217"/>
    <w:rsid w:val="005F688C"/>
    <w:rsid w:val="006018BB"/>
    <w:rsid w:val="00606517"/>
    <w:rsid w:val="0061029D"/>
    <w:rsid w:val="006116DE"/>
    <w:rsid w:val="00611887"/>
    <w:rsid w:val="006120E8"/>
    <w:rsid w:val="0061359B"/>
    <w:rsid w:val="00613F76"/>
    <w:rsid w:val="006140B1"/>
    <w:rsid w:val="0061582A"/>
    <w:rsid w:val="00615FCD"/>
    <w:rsid w:val="00616FB7"/>
    <w:rsid w:val="00620719"/>
    <w:rsid w:val="0062146C"/>
    <w:rsid w:val="006232AE"/>
    <w:rsid w:val="00626D31"/>
    <w:rsid w:val="0062790D"/>
    <w:rsid w:val="00634550"/>
    <w:rsid w:val="00636A73"/>
    <w:rsid w:val="0064029A"/>
    <w:rsid w:val="00640B3E"/>
    <w:rsid w:val="0064690E"/>
    <w:rsid w:val="00652F76"/>
    <w:rsid w:val="00662886"/>
    <w:rsid w:val="00665F89"/>
    <w:rsid w:val="00667F92"/>
    <w:rsid w:val="006723AC"/>
    <w:rsid w:val="00673F53"/>
    <w:rsid w:val="00676553"/>
    <w:rsid w:val="00681B06"/>
    <w:rsid w:val="006875BE"/>
    <w:rsid w:val="00690BC2"/>
    <w:rsid w:val="006929A7"/>
    <w:rsid w:val="00694E60"/>
    <w:rsid w:val="00697BDB"/>
    <w:rsid w:val="006A4D24"/>
    <w:rsid w:val="006A5ED9"/>
    <w:rsid w:val="006A6703"/>
    <w:rsid w:val="006A6956"/>
    <w:rsid w:val="006B591D"/>
    <w:rsid w:val="006B6AA1"/>
    <w:rsid w:val="006B7C40"/>
    <w:rsid w:val="006C10C9"/>
    <w:rsid w:val="006C2F3C"/>
    <w:rsid w:val="006C4616"/>
    <w:rsid w:val="006D059D"/>
    <w:rsid w:val="006D54ED"/>
    <w:rsid w:val="006D5B96"/>
    <w:rsid w:val="006D7B45"/>
    <w:rsid w:val="006E0F63"/>
    <w:rsid w:val="006E3924"/>
    <w:rsid w:val="006E490C"/>
    <w:rsid w:val="006E4921"/>
    <w:rsid w:val="006F05A2"/>
    <w:rsid w:val="006F3885"/>
    <w:rsid w:val="006F58C5"/>
    <w:rsid w:val="00701215"/>
    <w:rsid w:val="00701AC2"/>
    <w:rsid w:val="007024D8"/>
    <w:rsid w:val="00706F81"/>
    <w:rsid w:val="0070771B"/>
    <w:rsid w:val="00710607"/>
    <w:rsid w:val="00712881"/>
    <w:rsid w:val="007164A9"/>
    <w:rsid w:val="007166BD"/>
    <w:rsid w:val="00720BF7"/>
    <w:rsid w:val="007222C9"/>
    <w:rsid w:val="00722D22"/>
    <w:rsid w:val="0072543A"/>
    <w:rsid w:val="00726627"/>
    <w:rsid w:val="007266D3"/>
    <w:rsid w:val="00727DAF"/>
    <w:rsid w:val="007308A3"/>
    <w:rsid w:val="007332E4"/>
    <w:rsid w:val="0074000B"/>
    <w:rsid w:val="00741BCD"/>
    <w:rsid w:val="0074293D"/>
    <w:rsid w:val="00742D42"/>
    <w:rsid w:val="00747764"/>
    <w:rsid w:val="00750E40"/>
    <w:rsid w:val="00754CD4"/>
    <w:rsid w:val="00765553"/>
    <w:rsid w:val="00765AB9"/>
    <w:rsid w:val="007666B5"/>
    <w:rsid w:val="00767743"/>
    <w:rsid w:val="007718EA"/>
    <w:rsid w:val="00771C30"/>
    <w:rsid w:val="00772E6E"/>
    <w:rsid w:val="00776840"/>
    <w:rsid w:val="00777643"/>
    <w:rsid w:val="007778AB"/>
    <w:rsid w:val="00783BD5"/>
    <w:rsid w:val="00783E3D"/>
    <w:rsid w:val="00783E8D"/>
    <w:rsid w:val="007860CF"/>
    <w:rsid w:val="00786D33"/>
    <w:rsid w:val="007877ED"/>
    <w:rsid w:val="00792448"/>
    <w:rsid w:val="0079632F"/>
    <w:rsid w:val="00797435"/>
    <w:rsid w:val="007A0236"/>
    <w:rsid w:val="007A053A"/>
    <w:rsid w:val="007A173B"/>
    <w:rsid w:val="007A1AA6"/>
    <w:rsid w:val="007A33F2"/>
    <w:rsid w:val="007A450E"/>
    <w:rsid w:val="007A5EEC"/>
    <w:rsid w:val="007A741F"/>
    <w:rsid w:val="007B0BC5"/>
    <w:rsid w:val="007B0D77"/>
    <w:rsid w:val="007B1C6C"/>
    <w:rsid w:val="007B552E"/>
    <w:rsid w:val="007B62F0"/>
    <w:rsid w:val="007B64CC"/>
    <w:rsid w:val="007B79CF"/>
    <w:rsid w:val="007C1181"/>
    <w:rsid w:val="007C4F8B"/>
    <w:rsid w:val="007D25AE"/>
    <w:rsid w:val="007D3084"/>
    <w:rsid w:val="007D3EC9"/>
    <w:rsid w:val="007E3006"/>
    <w:rsid w:val="007E387D"/>
    <w:rsid w:val="007E7626"/>
    <w:rsid w:val="007E7754"/>
    <w:rsid w:val="007F6400"/>
    <w:rsid w:val="0080018A"/>
    <w:rsid w:val="00800649"/>
    <w:rsid w:val="008018BC"/>
    <w:rsid w:val="0080191D"/>
    <w:rsid w:val="0081386F"/>
    <w:rsid w:val="0081745F"/>
    <w:rsid w:val="008206BB"/>
    <w:rsid w:val="0082079E"/>
    <w:rsid w:val="0082219C"/>
    <w:rsid w:val="00823527"/>
    <w:rsid w:val="00826F73"/>
    <w:rsid w:val="008271A4"/>
    <w:rsid w:val="008308FF"/>
    <w:rsid w:val="00833106"/>
    <w:rsid w:val="00835935"/>
    <w:rsid w:val="00840479"/>
    <w:rsid w:val="00840588"/>
    <w:rsid w:val="00843874"/>
    <w:rsid w:val="00845DEF"/>
    <w:rsid w:val="0085253B"/>
    <w:rsid w:val="008545BC"/>
    <w:rsid w:val="00860261"/>
    <w:rsid w:val="00860D8A"/>
    <w:rsid w:val="008616F0"/>
    <w:rsid w:val="00864F61"/>
    <w:rsid w:val="00871379"/>
    <w:rsid w:val="00872360"/>
    <w:rsid w:val="008734C5"/>
    <w:rsid w:val="00873A3C"/>
    <w:rsid w:val="00875543"/>
    <w:rsid w:val="0088010C"/>
    <w:rsid w:val="008843BF"/>
    <w:rsid w:val="00884EA1"/>
    <w:rsid w:val="00885B19"/>
    <w:rsid w:val="00886CBF"/>
    <w:rsid w:val="008876D9"/>
    <w:rsid w:val="00887908"/>
    <w:rsid w:val="00887C80"/>
    <w:rsid w:val="00887F7C"/>
    <w:rsid w:val="00895710"/>
    <w:rsid w:val="00896063"/>
    <w:rsid w:val="008A2AF6"/>
    <w:rsid w:val="008A2F78"/>
    <w:rsid w:val="008B02C6"/>
    <w:rsid w:val="008B12FA"/>
    <w:rsid w:val="008B24B9"/>
    <w:rsid w:val="008B5C13"/>
    <w:rsid w:val="008B731F"/>
    <w:rsid w:val="008C3997"/>
    <w:rsid w:val="008D03D0"/>
    <w:rsid w:val="008D377F"/>
    <w:rsid w:val="008D4C42"/>
    <w:rsid w:val="008D6E50"/>
    <w:rsid w:val="008E2F33"/>
    <w:rsid w:val="008E4A8C"/>
    <w:rsid w:val="008E603B"/>
    <w:rsid w:val="008E7A19"/>
    <w:rsid w:val="008F4895"/>
    <w:rsid w:val="008F4917"/>
    <w:rsid w:val="008F5671"/>
    <w:rsid w:val="008F7F18"/>
    <w:rsid w:val="00901ED0"/>
    <w:rsid w:val="00904B2B"/>
    <w:rsid w:val="009054E0"/>
    <w:rsid w:val="00906586"/>
    <w:rsid w:val="00907D2B"/>
    <w:rsid w:val="009130BA"/>
    <w:rsid w:val="00913C2E"/>
    <w:rsid w:val="00914D0A"/>
    <w:rsid w:val="00914F8E"/>
    <w:rsid w:val="00916A44"/>
    <w:rsid w:val="00924F09"/>
    <w:rsid w:val="00925078"/>
    <w:rsid w:val="0092586F"/>
    <w:rsid w:val="00927775"/>
    <w:rsid w:val="00932FAC"/>
    <w:rsid w:val="00934575"/>
    <w:rsid w:val="009349C2"/>
    <w:rsid w:val="00940040"/>
    <w:rsid w:val="009414F4"/>
    <w:rsid w:val="00941DF1"/>
    <w:rsid w:val="00941E4B"/>
    <w:rsid w:val="00946E0A"/>
    <w:rsid w:val="00951481"/>
    <w:rsid w:val="009550AD"/>
    <w:rsid w:val="00955CC9"/>
    <w:rsid w:val="00960FCB"/>
    <w:rsid w:val="00961C63"/>
    <w:rsid w:val="00962092"/>
    <w:rsid w:val="00963247"/>
    <w:rsid w:val="0096649B"/>
    <w:rsid w:val="0097231B"/>
    <w:rsid w:val="00972CBB"/>
    <w:rsid w:val="00973D27"/>
    <w:rsid w:val="00976C87"/>
    <w:rsid w:val="00981D74"/>
    <w:rsid w:val="009856FC"/>
    <w:rsid w:val="00992FCB"/>
    <w:rsid w:val="009932C6"/>
    <w:rsid w:val="00993F68"/>
    <w:rsid w:val="00994A2D"/>
    <w:rsid w:val="00997C0C"/>
    <w:rsid w:val="009A0086"/>
    <w:rsid w:val="009A0125"/>
    <w:rsid w:val="009A075C"/>
    <w:rsid w:val="009A1E28"/>
    <w:rsid w:val="009B09F5"/>
    <w:rsid w:val="009B1910"/>
    <w:rsid w:val="009B3086"/>
    <w:rsid w:val="009B377E"/>
    <w:rsid w:val="009B3E5F"/>
    <w:rsid w:val="009B4509"/>
    <w:rsid w:val="009B5EB7"/>
    <w:rsid w:val="009B7D2E"/>
    <w:rsid w:val="009C398A"/>
    <w:rsid w:val="009C3E13"/>
    <w:rsid w:val="009C5F4D"/>
    <w:rsid w:val="009C74CD"/>
    <w:rsid w:val="009C7CD1"/>
    <w:rsid w:val="009D03BE"/>
    <w:rsid w:val="009D1D17"/>
    <w:rsid w:val="009D260F"/>
    <w:rsid w:val="009D411A"/>
    <w:rsid w:val="009D5500"/>
    <w:rsid w:val="009D5EE8"/>
    <w:rsid w:val="009D67CD"/>
    <w:rsid w:val="009D6FB9"/>
    <w:rsid w:val="009D768A"/>
    <w:rsid w:val="009D7E6D"/>
    <w:rsid w:val="009E012A"/>
    <w:rsid w:val="009E31C5"/>
    <w:rsid w:val="009E3981"/>
    <w:rsid w:val="009E4674"/>
    <w:rsid w:val="009F0DAF"/>
    <w:rsid w:val="009F4BD3"/>
    <w:rsid w:val="009F6776"/>
    <w:rsid w:val="00A02C5B"/>
    <w:rsid w:val="00A03250"/>
    <w:rsid w:val="00A0328C"/>
    <w:rsid w:val="00A124F1"/>
    <w:rsid w:val="00A168FD"/>
    <w:rsid w:val="00A31F3A"/>
    <w:rsid w:val="00A32F25"/>
    <w:rsid w:val="00A36490"/>
    <w:rsid w:val="00A41CD2"/>
    <w:rsid w:val="00A421B1"/>
    <w:rsid w:val="00A425D9"/>
    <w:rsid w:val="00A44ECA"/>
    <w:rsid w:val="00A477BA"/>
    <w:rsid w:val="00A503AD"/>
    <w:rsid w:val="00A5260F"/>
    <w:rsid w:val="00A56A81"/>
    <w:rsid w:val="00A57CDB"/>
    <w:rsid w:val="00A62C66"/>
    <w:rsid w:val="00A647C8"/>
    <w:rsid w:val="00A6682C"/>
    <w:rsid w:val="00A66FD8"/>
    <w:rsid w:val="00A67D8D"/>
    <w:rsid w:val="00A707DC"/>
    <w:rsid w:val="00A70A2E"/>
    <w:rsid w:val="00A715DB"/>
    <w:rsid w:val="00A72169"/>
    <w:rsid w:val="00A806FC"/>
    <w:rsid w:val="00A8386A"/>
    <w:rsid w:val="00A83A45"/>
    <w:rsid w:val="00A84337"/>
    <w:rsid w:val="00A8616A"/>
    <w:rsid w:val="00A90684"/>
    <w:rsid w:val="00A94326"/>
    <w:rsid w:val="00A97BCA"/>
    <w:rsid w:val="00AA2D51"/>
    <w:rsid w:val="00AA6294"/>
    <w:rsid w:val="00AB030A"/>
    <w:rsid w:val="00AB0CC5"/>
    <w:rsid w:val="00AB39FF"/>
    <w:rsid w:val="00AC0D46"/>
    <w:rsid w:val="00AC1312"/>
    <w:rsid w:val="00AC5150"/>
    <w:rsid w:val="00AC5C14"/>
    <w:rsid w:val="00AD28C4"/>
    <w:rsid w:val="00AD2AD6"/>
    <w:rsid w:val="00AD5AD9"/>
    <w:rsid w:val="00AE08B4"/>
    <w:rsid w:val="00AE5473"/>
    <w:rsid w:val="00AE5D4D"/>
    <w:rsid w:val="00AE6876"/>
    <w:rsid w:val="00AF419D"/>
    <w:rsid w:val="00AF60D6"/>
    <w:rsid w:val="00AF7A1A"/>
    <w:rsid w:val="00AF7C8A"/>
    <w:rsid w:val="00B00AF5"/>
    <w:rsid w:val="00B02A20"/>
    <w:rsid w:val="00B065B1"/>
    <w:rsid w:val="00B07A08"/>
    <w:rsid w:val="00B12581"/>
    <w:rsid w:val="00B209CD"/>
    <w:rsid w:val="00B20CC1"/>
    <w:rsid w:val="00B23432"/>
    <w:rsid w:val="00B23936"/>
    <w:rsid w:val="00B23D46"/>
    <w:rsid w:val="00B25CE7"/>
    <w:rsid w:val="00B2698B"/>
    <w:rsid w:val="00B341F3"/>
    <w:rsid w:val="00B365D2"/>
    <w:rsid w:val="00B37D20"/>
    <w:rsid w:val="00B42388"/>
    <w:rsid w:val="00B42CE5"/>
    <w:rsid w:val="00B440CD"/>
    <w:rsid w:val="00B45DCF"/>
    <w:rsid w:val="00B51820"/>
    <w:rsid w:val="00B539A5"/>
    <w:rsid w:val="00B552F9"/>
    <w:rsid w:val="00B55BA0"/>
    <w:rsid w:val="00B563A5"/>
    <w:rsid w:val="00B56582"/>
    <w:rsid w:val="00B60A37"/>
    <w:rsid w:val="00B625A4"/>
    <w:rsid w:val="00B64C43"/>
    <w:rsid w:val="00B66772"/>
    <w:rsid w:val="00B669C2"/>
    <w:rsid w:val="00B67E94"/>
    <w:rsid w:val="00B70623"/>
    <w:rsid w:val="00B71DBB"/>
    <w:rsid w:val="00B7348A"/>
    <w:rsid w:val="00B74FBA"/>
    <w:rsid w:val="00B75886"/>
    <w:rsid w:val="00B76D83"/>
    <w:rsid w:val="00B77208"/>
    <w:rsid w:val="00B779F4"/>
    <w:rsid w:val="00B77E6A"/>
    <w:rsid w:val="00B80282"/>
    <w:rsid w:val="00B80A59"/>
    <w:rsid w:val="00B83354"/>
    <w:rsid w:val="00B84863"/>
    <w:rsid w:val="00B85780"/>
    <w:rsid w:val="00B86837"/>
    <w:rsid w:val="00B87C87"/>
    <w:rsid w:val="00B92033"/>
    <w:rsid w:val="00B94A5B"/>
    <w:rsid w:val="00B94DDE"/>
    <w:rsid w:val="00B94E14"/>
    <w:rsid w:val="00BA1C42"/>
    <w:rsid w:val="00BA6989"/>
    <w:rsid w:val="00BA7C55"/>
    <w:rsid w:val="00BB1AD5"/>
    <w:rsid w:val="00BB5611"/>
    <w:rsid w:val="00BC26BB"/>
    <w:rsid w:val="00BC440E"/>
    <w:rsid w:val="00BC482C"/>
    <w:rsid w:val="00BC556A"/>
    <w:rsid w:val="00BC5CA2"/>
    <w:rsid w:val="00BC62D5"/>
    <w:rsid w:val="00BC6D7B"/>
    <w:rsid w:val="00BD2287"/>
    <w:rsid w:val="00BD38E2"/>
    <w:rsid w:val="00BD5D35"/>
    <w:rsid w:val="00BD785E"/>
    <w:rsid w:val="00BE0945"/>
    <w:rsid w:val="00BE6C8D"/>
    <w:rsid w:val="00BF0518"/>
    <w:rsid w:val="00BF0C59"/>
    <w:rsid w:val="00BF7AE5"/>
    <w:rsid w:val="00C01BD4"/>
    <w:rsid w:val="00C06C3B"/>
    <w:rsid w:val="00C12459"/>
    <w:rsid w:val="00C1247B"/>
    <w:rsid w:val="00C1363A"/>
    <w:rsid w:val="00C1642E"/>
    <w:rsid w:val="00C17BC8"/>
    <w:rsid w:val="00C24C88"/>
    <w:rsid w:val="00C3030F"/>
    <w:rsid w:val="00C32885"/>
    <w:rsid w:val="00C328D7"/>
    <w:rsid w:val="00C33F67"/>
    <w:rsid w:val="00C42E4C"/>
    <w:rsid w:val="00C44F3C"/>
    <w:rsid w:val="00C45795"/>
    <w:rsid w:val="00C5360F"/>
    <w:rsid w:val="00C538A7"/>
    <w:rsid w:val="00C56451"/>
    <w:rsid w:val="00C5673A"/>
    <w:rsid w:val="00C57258"/>
    <w:rsid w:val="00C57903"/>
    <w:rsid w:val="00C60C0F"/>
    <w:rsid w:val="00C62176"/>
    <w:rsid w:val="00C63DB0"/>
    <w:rsid w:val="00C64C35"/>
    <w:rsid w:val="00C65025"/>
    <w:rsid w:val="00C65296"/>
    <w:rsid w:val="00C65E7D"/>
    <w:rsid w:val="00C67CEE"/>
    <w:rsid w:val="00C7167E"/>
    <w:rsid w:val="00C72EAA"/>
    <w:rsid w:val="00C737F7"/>
    <w:rsid w:val="00C76CB2"/>
    <w:rsid w:val="00C80E87"/>
    <w:rsid w:val="00C818C2"/>
    <w:rsid w:val="00C8301C"/>
    <w:rsid w:val="00C84A29"/>
    <w:rsid w:val="00C86ECA"/>
    <w:rsid w:val="00C92810"/>
    <w:rsid w:val="00C977C0"/>
    <w:rsid w:val="00CA2A2F"/>
    <w:rsid w:val="00CA43C7"/>
    <w:rsid w:val="00CA5062"/>
    <w:rsid w:val="00CA79E9"/>
    <w:rsid w:val="00CB21E9"/>
    <w:rsid w:val="00CB2944"/>
    <w:rsid w:val="00CB51C1"/>
    <w:rsid w:val="00CB5C13"/>
    <w:rsid w:val="00CB5E84"/>
    <w:rsid w:val="00CB6404"/>
    <w:rsid w:val="00CB77EE"/>
    <w:rsid w:val="00CB79EC"/>
    <w:rsid w:val="00CC0857"/>
    <w:rsid w:val="00CC409C"/>
    <w:rsid w:val="00CC42AC"/>
    <w:rsid w:val="00CC7829"/>
    <w:rsid w:val="00CD3117"/>
    <w:rsid w:val="00CD3C7D"/>
    <w:rsid w:val="00CD4F4E"/>
    <w:rsid w:val="00CD5470"/>
    <w:rsid w:val="00CD7726"/>
    <w:rsid w:val="00CE042C"/>
    <w:rsid w:val="00CE1040"/>
    <w:rsid w:val="00CE21EA"/>
    <w:rsid w:val="00CE3B6C"/>
    <w:rsid w:val="00CE78AE"/>
    <w:rsid w:val="00CF0935"/>
    <w:rsid w:val="00CF0AE0"/>
    <w:rsid w:val="00CF17AD"/>
    <w:rsid w:val="00CF2038"/>
    <w:rsid w:val="00CF2DB8"/>
    <w:rsid w:val="00CF367E"/>
    <w:rsid w:val="00CF40EF"/>
    <w:rsid w:val="00CF42AF"/>
    <w:rsid w:val="00CF5A7E"/>
    <w:rsid w:val="00CF7DC4"/>
    <w:rsid w:val="00D11389"/>
    <w:rsid w:val="00D1421D"/>
    <w:rsid w:val="00D177D2"/>
    <w:rsid w:val="00D17994"/>
    <w:rsid w:val="00D17EC4"/>
    <w:rsid w:val="00D207F3"/>
    <w:rsid w:val="00D25C00"/>
    <w:rsid w:val="00D27B4F"/>
    <w:rsid w:val="00D30F71"/>
    <w:rsid w:val="00D33277"/>
    <w:rsid w:val="00D413B1"/>
    <w:rsid w:val="00D44BF9"/>
    <w:rsid w:val="00D50625"/>
    <w:rsid w:val="00D54B9C"/>
    <w:rsid w:val="00D55755"/>
    <w:rsid w:val="00D63724"/>
    <w:rsid w:val="00D65AF3"/>
    <w:rsid w:val="00D72A39"/>
    <w:rsid w:val="00D73254"/>
    <w:rsid w:val="00D749EF"/>
    <w:rsid w:val="00D74C38"/>
    <w:rsid w:val="00D77492"/>
    <w:rsid w:val="00D77AEB"/>
    <w:rsid w:val="00D77BA1"/>
    <w:rsid w:val="00D80F2E"/>
    <w:rsid w:val="00D82ECC"/>
    <w:rsid w:val="00D85122"/>
    <w:rsid w:val="00D853B5"/>
    <w:rsid w:val="00D86100"/>
    <w:rsid w:val="00D87386"/>
    <w:rsid w:val="00D90676"/>
    <w:rsid w:val="00D9274E"/>
    <w:rsid w:val="00D932AE"/>
    <w:rsid w:val="00D94B2E"/>
    <w:rsid w:val="00D95489"/>
    <w:rsid w:val="00DA2DE5"/>
    <w:rsid w:val="00DA376F"/>
    <w:rsid w:val="00DA6331"/>
    <w:rsid w:val="00DB2DA3"/>
    <w:rsid w:val="00DB3F3A"/>
    <w:rsid w:val="00DB46B2"/>
    <w:rsid w:val="00DB4DFA"/>
    <w:rsid w:val="00DB7872"/>
    <w:rsid w:val="00DC3D8A"/>
    <w:rsid w:val="00DC49BE"/>
    <w:rsid w:val="00DC4A29"/>
    <w:rsid w:val="00DC4A62"/>
    <w:rsid w:val="00DC4EF4"/>
    <w:rsid w:val="00DD1920"/>
    <w:rsid w:val="00DD3B6F"/>
    <w:rsid w:val="00DD3D2E"/>
    <w:rsid w:val="00DD66F1"/>
    <w:rsid w:val="00DD6E70"/>
    <w:rsid w:val="00DE2914"/>
    <w:rsid w:val="00DE5194"/>
    <w:rsid w:val="00DE6075"/>
    <w:rsid w:val="00DE71ED"/>
    <w:rsid w:val="00DF4DA4"/>
    <w:rsid w:val="00DF7E4F"/>
    <w:rsid w:val="00DF7EC1"/>
    <w:rsid w:val="00E06192"/>
    <w:rsid w:val="00E101EC"/>
    <w:rsid w:val="00E1559C"/>
    <w:rsid w:val="00E15B18"/>
    <w:rsid w:val="00E15DA9"/>
    <w:rsid w:val="00E1784C"/>
    <w:rsid w:val="00E2224B"/>
    <w:rsid w:val="00E2384A"/>
    <w:rsid w:val="00E2396B"/>
    <w:rsid w:val="00E23E61"/>
    <w:rsid w:val="00E26F6E"/>
    <w:rsid w:val="00E33A9D"/>
    <w:rsid w:val="00E37470"/>
    <w:rsid w:val="00E40312"/>
    <w:rsid w:val="00E41E04"/>
    <w:rsid w:val="00E428F1"/>
    <w:rsid w:val="00E45234"/>
    <w:rsid w:val="00E46116"/>
    <w:rsid w:val="00E53FB9"/>
    <w:rsid w:val="00E6080F"/>
    <w:rsid w:val="00E617B9"/>
    <w:rsid w:val="00E62AE4"/>
    <w:rsid w:val="00E63847"/>
    <w:rsid w:val="00E64A46"/>
    <w:rsid w:val="00E65471"/>
    <w:rsid w:val="00E65756"/>
    <w:rsid w:val="00E725F1"/>
    <w:rsid w:val="00E74BEF"/>
    <w:rsid w:val="00E75B99"/>
    <w:rsid w:val="00E771D9"/>
    <w:rsid w:val="00E80B86"/>
    <w:rsid w:val="00E84081"/>
    <w:rsid w:val="00E850C7"/>
    <w:rsid w:val="00E9007D"/>
    <w:rsid w:val="00E90D3B"/>
    <w:rsid w:val="00E913ED"/>
    <w:rsid w:val="00E919FC"/>
    <w:rsid w:val="00E93131"/>
    <w:rsid w:val="00E93233"/>
    <w:rsid w:val="00E93539"/>
    <w:rsid w:val="00E9424F"/>
    <w:rsid w:val="00E96444"/>
    <w:rsid w:val="00EA6356"/>
    <w:rsid w:val="00EB408B"/>
    <w:rsid w:val="00EB514B"/>
    <w:rsid w:val="00EB59B3"/>
    <w:rsid w:val="00EB5FA7"/>
    <w:rsid w:val="00EC0BBF"/>
    <w:rsid w:val="00EC0CFB"/>
    <w:rsid w:val="00EC2E98"/>
    <w:rsid w:val="00EC7551"/>
    <w:rsid w:val="00ED0F19"/>
    <w:rsid w:val="00ED2297"/>
    <w:rsid w:val="00ED2E86"/>
    <w:rsid w:val="00ED3398"/>
    <w:rsid w:val="00ED42D0"/>
    <w:rsid w:val="00ED5EF9"/>
    <w:rsid w:val="00ED7E7C"/>
    <w:rsid w:val="00EE2DDC"/>
    <w:rsid w:val="00EE3639"/>
    <w:rsid w:val="00EE4B2E"/>
    <w:rsid w:val="00EE5D93"/>
    <w:rsid w:val="00EF0C7D"/>
    <w:rsid w:val="00EF3411"/>
    <w:rsid w:val="00EF66DA"/>
    <w:rsid w:val="00EF6EA9"/>
    <w:rsid w:val="00F03150"/>
    <w:rsid w:val="00F031D5"/>
    <w:rsid w:val="00F13157"/>
    <w:rsid w:val="00F14A6B"/>
    <w:rsid w:val="00F15D4C"/>
    <w:rsid w:val="00F20235"/>
    <w:rsid w:val="00F202D4"/>
    <w:rsid w:val="00F24287"/>
    <w:rsid w:val="00F26836"/>
    <w:rsid w:val="00F27F82"/>
    <w:rsid w:val="00F33919"/>
    <w:rsid w:val="00F377BF"/>
    <w:rsid w:val="00F37D37"/>
    <w:rsid w:val="00F37E7E"/>
    <w:rsid w:val="00F439CA"/>
    <w:rsid w:val="00F463D5"/>
    <w:rsid w:val="00F47780"/>
    <w:rsid w:val="00F53DC7"/>
    <w:rsid w:val="00F55099"/>
    <w:rsid w:val="00F552C3"/>
    <w:rsid w:val="00F56827"/>
    <w:rsid w:val="00F61C82"/>
    <w:rsid w:val="00F64474"/>
    <w:rsid w:val="00F6477C"/>
    <w:rsid w:val="00F65CCC"/>
    <w:rsid w:val="00F66A14"/>
    <w:rsid w:val="00F70D00"/>
    <w:rsid w:val="00F7128E"/>
    <w:rsid w:val="00F72504"/>
    <w:rsid w:val="00F75144"/>
    <w:rsid w:val="00F774CC"/>
    <w:rsid w:val="00F80E80"/>
    <w:rsid w:val="00F8594C"/>
    <w:rsid w:val="00F87F08"/>
    <w:rsid w:val="00F90809"/>
    <w:rsid w:val="00F94126"/>
    <w:rsid w:val="00F96E03"/>
    <w:rsid w:val="00FA0FB0"/>
    <w:rsid w:val="00FA5AFA"/>
    <w:rsid w:val="00FA611A"/>
    <w:rsid w:val="00FA68B3"/>
    <w:rsid w:val="00FB12F1"/>
    <w:rsid w:val="00FB1B91"/>
    <w:rsid w:val="00FB337C"/>
    <w:rsid w:val="00FB5900"/>
    <w:rsid w:val="00FB5C20"/>
    <w:rsid w:val="00FC007A"/>
    <w:rsid w:val="00FC0104"/>
    <w:rsid w:val="00FC0520"/>
    <w:rsid w:val="00FC0B3D"/>
    <w:rsid w:val="00FC23DD"/>
    <w:rsid w:val="00FC2533"/>
    <w:rsid w:val="00FC277C"/>
    <w:rsid w:val="00FC2E2C"/>
    <w:rsid w:val="00FC32F8"/>
    <w:rsid w:val="00FD0D30"/>
    <w:rsid w:val="00FD1AC7"/>
    <w:rsid w:val="00FD25A7"/>
    <w:rsid w:val="00FD3E14"/>
    <w:rsid w:val="00FD550B"/>
    <w:rsid w:val="00FD570E"/>
    <w:rsid w:val="00FD68C8"/>
    <w:rsid w:val="00FD6DEC"/>
    <w:rsid w:val="00FE0571"/>
    <w:rsid w:val="00FE085C"/>
    <w:rsid w:val="00FE0D64"/>
    <w:rsid w:val="00FE51D8"/>
    <w:rsid w:val="00FE58F6"/>
    <w:rsid w:val="00FF3778"/>
    <w:rsid w:val="00FF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4F25E3"/>
  <w15:docId w15:val="{7256B198-C9D6-4D4C-9FCC-E40A3A1D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7AF"/>
    <w:pPr>
      <w:spacing w:after="200" w:line="276" w:lineRule="auto"/>
    </w:pPr>
    <w:rPr>
      <w:rFonts w:cs="Calibri"/>
    </w:rPr>
  </w:style>
  <w:style w:type="paragraph" w:styleId="Heading1">
    <w:name w:val="heading 1"/>
    <w:basedOn w:val="Normal"/>
    <w:next w:val="Normal"/>
    <w:link w:val="Heading1Char"/>
    <w:uiPriority w:val="99"/>
    <w:qFormat/>
    <w:rsid w:val="00F61C82"/>
    <w:pPr>
      <w:keepNext/>
      <w:keepLines/>
      <w:spacing w:before="480" w:after="0"/>
      <w:outlineLvl w:val="0"/>
    </w:pPr>
    <w:rPr>
      <w:rFonts w:ascii="Cambria" w:eastAsia="SimSun" w:hAnsi="Cambria" w:cs="Cambria"/>
      <w:b/>
      <w:bCs/>
      <w:color w:val="365F91"/>
      <w:sz w:val="28"/>
      <w:szCs w:val="28"/>
      <w:lang w:val="ro-RO"/>
    </w:rPr>
  </w:style>
  <w:style w:type="paragraph" w:styleId="Heading3">
    <w:name w:val="heading 3"/>
    <w:basedOn w:val="Normal"/>
    <w:next w:val="Normal"/>
    <w:link w:val="Heading3Char"/>
    <w:uiPriority w:val="99"/>
    <w:qFormat/>
    <w:locked/>
    <w:rsid w:val="001B4C81"/>
    <w:pPr>
      <w:keepNext/>
      <w:keepLines/>
      <w:spacing w:before="200" w:after="0"/>
      <w:outlineLvl w:val="2"/>
    </w:pPr>
    <w:rPr>
      <w:rFonts w:ascii="Cambria" w:eastAsia="SimSu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1C82"/>
    <w:rPr>
      <w:rFonts w:ascii="Cambria" w:eastAsia="SimSun" w:hAnsi="Cambria" w:cs="Cambria"/>
      <w:b/>
      <w:bCs/>
      <w:color w:val="365F91"/>
      <w:sz w:val="28"/>
      <w:szCs w:val="28"/>
      <w:lang w:eastAsia="en-US"/>
    </w:rPr>
  </w:style>
  <w:style w:type="character" w:customStyle="1" w:styleId="Heading3Char">
    <w:name w:val="Heading 3 Char"/>
    <w:basedOn w:val="DefaultParagraphFont"/>
    <w:link w:val="Heading3"/>
    <w:uiPriority w:val="99"/>
    <w:locked/>
    <w:rsid w:val="001B4C81"/>
    <w:rPr>
      <w:rFonts w:ascii="Cambria" w:eastAsia="SimSun" w:hAnsi="Cambria" w:cs="Cambria"/>
      <w:b/>
      <w:bCs/>
      <w:color w:val="4F81BD"/>
      <w:sz w:val="22"/>
      <w:szCs w:val="22"/>
    </w:rPr>
  </w:style>
  <w:style w:type="paragraph" w:styleId="Header">
    <w:name w:val="header"/>
    <w:basedOn w:val="Normal"/>
    <w:link w:val="HeaderChar"/>
    <w:uiPriority w:val="99"/>
    <w:rsid w:val="00F61C82"/>
    <w:pPr>
      <w:tabs>
        <w:tab w:val="center" w:pos="4680"/>
        <w:tab w:val="right" w:pos="9360"/>
      </w:tabs>
      <w:spacing w:after="0" w:line="240" w:lineRule="auto"/>
    </w:pPr>
    <w:rPr>
      <w:sz w:val="20"/>
      <w:szCs w:val="20"/>
      <w:lang w:val="ro-RO" w:eastAsia="ro-RO"/>
    </w:rPr>
  </w:style>
  <w:style w:type="character" w:customStyle="1" w:styleId="HeaderChar">
    <w:name w:val="Header Char"/>
    <w:basedOn w:val="DefaultParagraphFont"/>
    <w:link w:val="Header"/>
    <w:uiPriority w:val="99"/>
    <w:locked/>
    <w:rsid w:val="00F61C82"/>
  </w:style>
  <w:style w:type="paragraph" w:styleId="Footer">
    <w:name w:val="footer"/>
    <w:basedOn w:val="Normal"/>
    <w:link w:val="FooterChar"/>
    <w:uiPriority w:val="99"/>
    <w:rsid w:val="00F61C82"/>
    <w:pPr>
      <w:tabs>
        <w:tab w:val="center" w:pos="4680"/>
        <w:tab w:val="right" w:pos="9360"/>
      </w:tabs>
      <w:spacing w:after="0" w:line="240" w:lineRule="auto"/>
    </w:pPr>
    <w:rPr>
      <w:sz w:val="20"/>
      <w:szCs w:val="20"/>
      <w:lang w:val="ro-RO" w:eastAsia="ro-RO"/>
    </w:rPr>
  </w:style>
  <w:style w:type="character" w:customStyle="1" w:styleId="FooterChar">
    <w:name w:val="Footer Char"/>
    <w:basedOn w:val="DefaultParagraphFont"/>
    <w:link w:val="Footer"/>
    <w:uiPriority w:val="99"/>
    <w:locked/>
    <w:rsid w:val="00F61C82"/>
  </w:style>
  <w:style w:type="table" w:styleId="TableGrid">
    <w:name w:val="Table Grid"/>
    <w:basedOn w:val="TableNormal"/>
    <w:uiPriority w:val="99"/>
    <w:rsid w:val="00F61C8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61C82"/>
    <w:pPr>
      <w:spacing w:after="0" w:line="240" w:lineRule="auto"/>
    </w:pPr>
    <w:rPr>
      <w:rFonts w:ascii="Tahoma" w:hAnsi="Tahoma" w:cs="Tahoma"/>
      <w:sz w:val="16"/>
      <w:szCs w:val="16"/>
      <w:lang w:val="ro-RO" w:eastAsia="ro-RO"/>
    </w:rPr>
  </w:style>
  <w:style w:type="character" w:customStyle="1" w:styleId="BalloonTextChar">
    <w:name w:val="Balloon Text Char"/>
    <w:basedOn w:val="DefaultParagraphFont"/>
    <w:link w:val="BalloonText"/>
    <w:uiPriority w:val="99"/>
    <w:semiHidden/>
    <w:locked/>
    <w:rsid w:val="00F61C82"/>
    <w:rPr>
      <w:rFonts w:ascii="Tahoma" w:hAnsi="Tahoma" w:cs="Tahoma"/>
      <w:sz w:val="16"/>
      <w:szCs w:val="16"/>
    </w:rPr>
  </w:style>
  <w:style w:type="character" w:styleId="Hyperlink">
    <w:name w:val="Hyperlink"/>
    <w:basedOn w:val="DefaultParagraphFont"/>
    <w:uiPriority w:val="99"/>
    <w:rsid w:val="00353DF7"/>
    <w:rPr>
      <w:color w:val="0000FF"/>
      <w:u w:val="single"/>
    </w:rPr>
  </w:style>
  <w:style w:type="paragraph" w:styleId="NoSpacing">
    <w:name w:val="No Spacing"/>
    <w:uiPriority w:val="99"/>
    <w:qFormat/>
    <w:rsid w:val="008B24B9"/>
    <w:rPr>
      <w:rFonts w:cs="Calibri"/>
    </w:rPr>
  </w:style>
  <w:style w:type="paragraph" w:styleId="ListParagraph">
    <w:name w:val="List Paragraph"/>
    <w:basedOn w:val="Normal"/>
    <w:uiPriority w:val="34"/>
    <w:qFormat/>
    <w:rsid w:val="00FD0D30"/>
    <w:pPr>
      <w:ind w:left="720"/>
    </w:pPr>
  </w:style>
  <w:style w:type="paragraph" w:styleId="NormalWeb">
    <w:name w:val="Normal (Web)"/>
    <w:basedOn w:val="Normal"/>
    <w:uiPriority w:val="99"/>
    <w:semiHidden/>
    <w:rsid w:val="000857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A173B"/>
    <w:rPr>
      <w:i/>
      <w:iCs/>
    </w:rPr>
  </w:style>
  <w:style w:type="character" w:styleId="Strong">
    <w:name w:val="Strong"/>
    <w:basedOn w:val="DefaultParagraphFont"/>
    <w:uiPriority w:val="22"/>
    <w:qFormat/>
    <w:rsid w:val="000178E1"/>
    <w:rPr>
      <w:b/>
      <w:bCs/>
    </w:rPr>
  </w:style>
  <w:style w:type="character" w:customStyle="1" w:styleId="apple-converted-space">
    <w:name w:val="apple-converted-space"/>
    <w:uiPriority w:val="99"/>
    <w:rsid w:val="00EF6EA9"/>
  </w:style>
  <w:style w:type="character" w:customStyle="1" w:styleId="highlight">
    <w:name w:val="highlight"/>
    <w:uiPriority w:val="99"/>
    <w:rsid w:val="005F6217"/>
  </w:style>
  <w:style w:type="paragraph" w:styleId="HTMLPreformatted">
    <w:name w:val="HTML Preformatted"/>
    <w:basedOn w:val="Normal"/>
    <w:link w:val="HTMLPreformattedChar"/>
    <w:uiPriority w:val="99"/>
    <w:rsid w:val="00B4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B42388"/>
    <w:rPr>
      <w:rFonts w:ascii="Courier New" w:hAnsi="Courier New" w:cs="Courier New"/>
    </w:rPr>
  </w:style>
  <w:style w:type="paragraph" w:customStyle="1" w:styleId="Default">
    <w:name w:val="Default"/>
    <w:rsid w:val="00DE71ED"/>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rsid w:val="00C818C2"/>
    <w:rPr>
      <w:sz w:val="16"/>
      <w:szCs w:val="16"/>
    </w:rPr>
  </w:style>
  <w:style w:type="paragraph" w:styleId="CommentText">
    <w:name w:val="annotation text"/>
    <w:basedOn w:val="Normal"/>
    <w:link w:val="CommentTextChar"/>
    <w:uiPriority w:val="99"/>
    <w:semiHidden/>
    <w:unhideWhenUsed/>
    <w:rsid w:val="00C818C2"/>
    <w:pPr>
      <w:spacing w:line="240" w:lineRule="auto"/>
    </w:pPr>
    <w:rPr>
      <w:sz w:val="20"/>
      <w:szCs w:val="20"/>
    </w:rPr>
  </w:style>
  <w:style w:type="character" w:customStyle="1" w:styleId="CommentTextChar">
    <w:name w:val="Comment Text Char"/>
    <w:basedOn w:val="DefaultParagraphFont"/>
    <w:link w:val="CommentText"/>
    <w:uiPriority w:val="99"/>
    <w:semiHidden/>
    <w:rsid w:val="00C818C2"/>
    <w:rPr>
      <w:rFonts w:cs="Calibri"/>
      <w:sz w:val="20"/>
      <w:szCs w:val="20"/>
    </w:rPr>
  </w:style>
  <w:style w:type="paragraph" w:styleId="CommentSubject">
    <w:name w:val="annotation subject"/>
    <w:basedOn w:val="CommentText"/>
    <w:next w:val="CommentText"/>
    <w:link w:val="CommentSubjectChar"/>
    <w:uiPriority w:val="99"/>
    <w:semiHidden/>
    <w:unhideWhenUsed/>
    <w:rsid w:val="00C818C2"/>
    <w:rPr>
      <w:b/>
      <w:bCs/>
    </w:rPr>
  </w:style>
  <w:style w:type="character" w:customStyle="1" w:styleId="CommentSubjectChar">
    <w:name w:val="Comment Subject Char"/>
    <w:basedOn w:val="CommentTextChar"/>
    <w:link w:val="CommentSubject"/>
    <w:uiPriority w:val="99"/>
    <w:semiHidden/>
    <w:rsid w:val="00C818C2"/>
    <w:rPr>
      <w:rFonts w:cs="Calibri"/>
      <w:b/>
      <w:bCs/>
      <w:sz w:val="20"/>
      <w:szCs w:val="20"/>
    </w:rPr>
  </w:style>
  <w:style w:type="paragraph" w:styleId="PlainText">
    <w:name w:val="Plain Text"/>
    <w:basedOn w:val="Normal"/>
    <w:link w:val="PlainTextChar"/>
    <w:uiPriority w:val="99"/>
    <w:semiHidden/>
    <w:unhideWhenUsed/>
    <w:rsid w:val="00F27F82"/>
    <w:pPr>
      <w:spacing w:after="0" w:line="240" w:lineRule="auto"/>
    </w:pPr>
    <w:rPr>
      <w:rFonts w:ascii="Verdana" w:eastAsiaTheme="minorHAnsi" w:hAnsi="Verdana" w:cstheme="minorBidi"/>
      <w:szCs w:val="21"/>
    </w:rPr>
  </w:style>
  <w:style w:type="character" w:customStyle="1" w:styleId="PlainTextChar">
    <w:name w:val="Plain Text Char"/>
    <w:basedOn w:val="DefaultParagraphFont"/>
    <w:link w:val="PlainText"/>
    <w:uiPriority w:val="99"/>
    <w:semiHidden/>
    <w:rsid w:val="00F27F82"/>
    <w:rPr>
      <w:rFonts w:ascii="Verdana" w:eastAsiaTheme="minorHAnsi" w:hAnsi="Verdana"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14">
      <w:bodyDiv w:val="1"/>
      <w:marLeft w:val="0"/>
      <w:marRight w:val="0"/>
      <w:marTop w:val="0"/>
      <w:marBottom w:val="0"/>
      <w:divBdr>
        <w:top w:val="none" w:sz="0" w:space="0" w:color="auto"/>
        <w:left w:val="none" w:sz="0" w:space="0" w:color="auto"/>
        <w:bottom w:val="none" w:sz="0" w:space="0" w:color="auto"/>
        <w:right w:val="none" w:sz="0" w:space="0" w:color="auto"/>
      </w:divBdr>
      <w:divsChild>
        <w:div w:id="678850267">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45470413">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35453286">
                  <w:marLeft w:val="0"/>
                  <w:marRight w:val="0"/>
                  <w:marTop w:val="0"/>
                  <w:marBottom w:val="0"/>
                  <w:divBdr>
                    <w:top w:val="none" w:sz="0" w:space="0" w:color="auto"/>
                    <w:left w:val="none" w:sz="0" w:space="0" w:color="auto"/>
                    <w:bottom w:val="none" w:sz="0" w:space="0" w:color="auto"/>
                    <w:right w:val="none" w:sz="0" w:space="0" w:color="auto"/>
                  </w:divBdr>
                  <w:divsChild>
                    <w:div w:id="1278874354">
                      <w:marLeft w:val="0"/>
                      <w:marRight w:val="0"/>
                      <w:marTop w:val="0"/>
                      <w:marBottom w:val="0"/>
                      <w:divBdr>
                        <w:top w:val="none" w:sz="0" w:space="0" w:color="auto"/>
                        <w:left w:val="none" w:sz="0" w:space="0" w:color="auto"/>
                        <w:bottom w:val="none" w:sz="0" w:space="0" w:color="auto"/>
                        <w:right w:val="none" w:sz="0" w:space="0" w:color="auto"/>
                      </w:divBdr>
                      <w:divsChild>
                        <w:div w:id="303506036">
                          <w:marLeft w:val="0"/>
                          <w:marRight w:val="0"/>
                          <w:marTop w:val="0"/>
                          <w:marBottom w:val="0"/>
                          <w:divBdr>
                            <w:top w:val="none" w:sz="0" w:space="0" w:color="auto"/>
                            <w:left w:val="none" w:sz="0" w:space="0" w:color="auto"/>
                            <w:bottom w:val="none" w:sz="0" w:space="0" w:color="auto"/>
                            <w:right w:val="none" w:sz="0" w:space="0" w:color="auto"/>
                          </w:divBdr>
                          <w:divsChild>
                            <w:div w:id="311712915">
                              <w:marLeft w:val="0"/>
                              <w:marRight w:val="0"/>
                              <w:marTop w:val="0"/>
                              <w:marBottom w:val="0"/>
                              <w:divBdr>
                                <w:top w:val="none" w:sz="0" w:space="0" w:color="auto"/>
                                <w:left w:val="none" w:sz="0" w:space="0" w:color="auto"/>
                                <w:bottom w:val="none" w:sz="0" w:space="0" w:color="auto"/>
                                <w:right w:val="none" w:sz="0" w:space="0" w:color="auto"/>
                              </w:divBdr>
                              <w:divsChild>
                                <w:div w:id="547184263">
                                  <w:marLeft w:val="0"/>
                                  <w:marRight w:val="0"/>
                                  <w:marTop w:val="0"/>
                                  <w:marBottom w:val="0"/>
                                  <w:divBdr>
                                    <w:top w:val="none" w:sz="0" w:space="0" w:color="auto"/>
                                    <w:left w:val="none" w:sz="0" w:space="0" w:color="auto"/>
                                    <w:bottom w:val="none" w:sz="0" w:space="0" w:color="auto"/>
                                    <w:right w:val="none" w:sz="0" w:space="0" w:color="auto"/>
                                  </w:divBdr>
                                  <w:divsChild>
                                    <w:div w:id="6790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88949">
      <w:bodyDiv w:val="1"/>
      <w:marLeft w:val="0"/>
      <w:marRight w:val="0"/>
      <w:marTop w:val="0"/>
      <w:marBottom w:val="0"/>
      <w:divBdr>
        <w:top w:val="none" w:sz="0" w:space="0" w:color="auto"/>
        <w:left w:val="none" w:sz="0" w:space="0" w:color="auto"/>
        <w:bottom w:val="none" w:sz="0" w:space="0" w:color="auto"/>
        <w:right w:val="none" w:sz="0" w:space="0" w:color="auto"/>
      </w:divBdr>
    </w:div>
    <w:div w:id="66653100">
      <w:bodyDiv w:val="1"/>
      <w:marLeft w:val="0"/>
      <w:marRight w:val="0"/>
      <w:marTop w:val="0"/>
      <w:marBottom w:val="0"/>
      <w:divBdr>
        <w:top w:val="none" w:sz="0" w:space="0" w:color="auto"/>
        <w:left w:val="none" w:sz="0" w:space="0" w:color="auto"/>
        <w:bottom w:val="none" w:sz="0" w:space="0" w:color="auto"/>
        <w:right w:val="none" w:sz="0" w:space="0" w:color="auto"/>
      </w:divBdr>
    </w:div>
    <w:div w:id="289941336">
      <w:bodyDiv w:val="1"/>
      <w:marLeft w:val="0"/>
      <w:marRight w:val="0"/>
      <w:marTop w:val="0"/>
      <w:marBottom w:val="0"/>
      <w:divBdr>
        <w:top w:val="none" w:sz="0" w:space="0" w:color="auto"/>
        <w:left w:val="none" w:sz="0" w:space="0" w:color="auto"/>
        <w:bottom w:val="none" w:sz="0" w:space="0" w:color="auto"/>
        <w:right w:val="none" w:sz="0" w:space="0" w:color="auto"/>
      </w:divBdr>
      <w:divsChild>
        <w:div w:id="261495826">
          <w:marLeft w:val="0"/>
          <w:marRight w:val="0"/>
          <w:marTop w:val="210"/>
          <w:marBottom w:val="255"/>
          <w:divBdr>
            <w:top w:val="none" w:sz="0" w:space="0" w:color="auto"/>
            <w:left w:val="none" w:sz="0" w:space="0" w:color="auto"/>
            <w:bottom w:val="none" w:sz="0" w:space="0" w:color="auto"/>
            <w:right w:val="none" w:sz="0" w:space="0" w:color="auto"/>
          </w:divBdr>
        </w:div>
        <w:div w:id="2086874225">
          <w:marLeft w:val="0"/>
          <w:marRight w:val="0"/>
          <w:marTop w:val="0"/>
          <w:marBottom w:val="240"/>
          <w:divBdr>
            <w:top w:val="none" w:sz="0" w:space="0" w:color="auto"/>
            <w:left w:val="none" w:sz="0" w:space="0" w:color="auto"/>
            <w:bottom w:val="none" w:sz="0" w:space="0" w:color="auto"/>
            <w:right w:val="none" w:sz="0" w:space="0" w:color="auto"/>
          </w:divBdr>
        </w:div>
      </w:divsChild>
    </w:div>
    <w:div w:id="388921049">
      <w:bodyDiv w:val="1"/>
      <w:marLeft w:val="0"/>
      <w:marRight w:val="0"/>
      <w:marTop w:val="0"/>
      <w:marBottom w:val="0"/>
      <w:divBdr>
        <w:top w:val="none" w:sz="0" w:space="0" w:color="auto"/>
        <w:left w:val="none" w:sz="0" w:space="0" w:color="auto"/>
        <w:bottom w:val="none" w:sz="0" w:space="0" w:color="auto"/>
        <w:right w:val="none" w:sz="0" w:space="0" w:color="auto"/>
      </w:divBdr>
    </w:div>
    <w:div w:id="421533415">
      <w:bodyDiv w:val="1"/>
      <w:marLeft w:val="0"/>
      <w:marRight w:val="0"/>
      <w:marTop w:val="0"/>
      <w:marBottom w:val="0"/>
      <w:divBdr>
        <w:top w:val="none" w:sz="0" w:space="0" w:color="auto"/>
        <w:left w:val="none" w:sz="0" w:space="0" w:color="auto"/>
        <w:bottom w:val="none" w:sz="0" w:space="0" w:color="auto"/>
        <w:right w:val="none" w:sz="0" w:space="0" w:color="auto"/>
      </w:divBdr>
      <w:divsChild>
        <w:div w:id="976102258">
          <w:marLeft w:val="0"/>
          <w:marRight w:val="0"/>
          <w:marTop w:val="0"/>
          <w:marBottom w:val="0"/>
          <w:divBdr>
            <w:top w:val="none" w:sz="0" w:space="0" w:color="auto"/>
            <w:left w:val="none" w:sz="0" w:space="0" w:color="auto"/>
            <w:bottom w:val="none" w:sz="0" w:space="0" w:color="auto"/>
            <w:right w:val="none" w:sz="0" w:space="0" w:color="auto"/>
          </w:divBdr>
        </w:div>
        <w:div w:id="1504976689">
          <w:marLeft w:val="0"/>
          <w:marRight w:val="0"/>
          <w:marTop w:val="0"/>
          <w:marBottom w:val="0"/>
          <w:divBdr>
            <w:top w:val="none" w:sz="0" w:space="0" w:color="auto"/>
            <w:left w:val="none" w:sz="0" w:space="0" w:color="auto"/>
            <w:bottom w:val="none" w:sz="0" w:space="0" w:color="auto"/>
            <w:right w:val="none" w:sz="0" w:space="0" w:color="auto"/>
          </w:divBdr>
        </w:div>
      </w:divsChild>
    </w:div>
    <w:div w:id="497308829">
      <w:bodyDiv w:val="1"/>
      <w:marLeft w:val="0"/>
      <w:marRight w:val="0"/>
      <w:marTop w:val="0"/>
      <w:marBottom w:val="0"/>
      <w:divBdr>
        <w:top w:val="none" w:sz="0" w:space="0" w:color="auto"/>
        <w:left w:val="none" w:sz="0" w:space="0" w:color="auto"/>
        <w:bottom w:val="none" w:sz="0" w:space="0" w:color="auto"/>
        <w:right w:val="none" w:sz="0" w:space="0" w:color="auto"/>
      </w:divBdr>
    </w:div>
    <w:div w:id="548764201">
      <w:bodyDiv w:val="1"/>
      <w:marLeft w:val="0"/>
      <w:marRight w:val="0"/>
      <w:marTop w:val="0"/>
      <w:marBottom w:val="0"/>
      <w:divBdr>
        <w:top w:val="none" w:sz="0" w:space="0" w:color="auto"/>
        <w:left w:val="none" w:sz="0" w:space="0" w:color="auto"/>
        <w:bottom w:val="none" w:sz="0" w:space="0" w:color="auto"/>
        <w:right w:val="none" w:sz="0" w:space="0" w:color="auto"/>
      </w:divBdr>
    </w:div>
    <w:div w:id="559639095">
      <w:bodyDiv w:val="1"/>
      <w:marLeft w:val="0"/>
      <w:marRight w:val="0"/>
      <w:marTop w:val="0"/>
      <w:marBottom w:val="0"/>
      <w:divBdr>
        <w:top w:val="none" w:sz="0" w:space="0" w:color="auto"/>
        <w:left w:val="none" w:sz="0" w:space="0" w:color="auto"/>
        <w:bottom w:val="none" w:sz="0" w:space="0" w:color="auto"/>
        <w:right w:val="none" w:sz="0" w:space="0" w:color="auto"/>
      </w:divBdr>
    </w:div>
    <w:div w:id="728265687">
      <w:bodyDiv w:val="1"/>
      <w:marLeft w:val="0"/>
      <w:marRight w:val="0"/>
      <w:marTop w:val="0"/>
      <w:marBottom w:val="0"/>
      <w:divBdr>
        <w:top w:val="none" w:sz="0" w:space="0" w:color="auto"/>
        <w:left w:val="none" w:sz="0" w:space="0" w:color="auto"/>
        <w:bottom w:val="none" w:sz="0" w:space="0" w:color="auto"/>
        <w:right w:val="none" w:sz="0" w:space="0" w:color="auto"/>
      </w:divBdr>
    </w:div>
    <w:div w:id="871841169">
      <w:marLeft w:val="0"/>
      <w:marRight w:val="0"/>
      <w:marTop w:val="0"/>
      <w:marBottom w:val="0"/>
      <w:divBdr>
        <w:top w:val="none" w:sz="0" w:space="0" w:color="auto"/>
        <w:left w:val="none" w:sz="0" w:space="0" w:color="auto"/>
        <w:bottom w:val="none" w:sz="0" w:space="0" w:color="auto"/>
        <w:right w:val="none" w:sz="0" w:space="0" w:color="auto"/>
      </w:divBdr>
    </w:div>
    <w:div w:id="871841170">
      <w:marLeft w:val="0"/>
      <w:marRight w:val="0"/>
      <w:marTop w:val="0"/>
      <w:marBottom w:val="0"/>
      <w:divBdr>
        <w:top w:val="none" w:sz="0" w:space="0" w:color="auto"/>
        <w:left w:val="none" w:sz="0" w:space="0" w:color="auto"/>
        <w:bottom w:val="none" w:sz="0" w:space="0" w:color="auto"/>
        <w:right w:val="none" w:sz="0" w:space="0" w:color="auto"/>
      </w:divBdr>
    </w:div>
    <w:div w:id="871841171">
      <w:marLeft w:val="0"/>
      <w:marRight w:val="0"/>
      <w:marTop w:val="0"/>
      <w:marBottom w:val="0"/>
      <w:divBdr>
        <w:top w:val="none" w:sz="0" w:space="0" w:color="auto"/>
        <w:left w:val="none" w:sz="0" w:space="0" w:color="auto"/>
        <w:bottom w:val="none" w:sz="0" w:space="0" w:color="auto"/>
        <w:right w:val="none" w:sz="0" w:space="0" w:color="auto"/>
      </w:divBdr>
    </w:div>
    <w:div w:id="871841172">
      <w:marLeft w:val="0"/>
      <w:marRight w:val="0"/>
      <w:marTop w:val="0"/>
      <w:marBottom w:val="0"/>
      <w:divBdr>
        <w:top w:val="none" w:sz="0" w:space="0" w:color="auto"/>
        <w:left w:val="none" w:sz="0" w:space="0" w:color="auto"/>
        <w:bottom w:val="none" w:sz="0" w:space="0" w:color="auto"/>
        <w:right w:val="none" w:sz="0" w:space="0" w:color="auto"/>
      </w:divBdr>
    </w:div>
    <w:div w:id="871841173">
      <w:marLeft w:val="0"/>
      <w:marRight w:val="0"/>
      <w:marTop w:val="0"/>
      <w:marBottom w:val="0"/>
      <w:divBdr>
        <w:top w:val="none" w:sz="0" w:space="0" w:color="auto"/>
        <w:left w:val="none" w:sz="0" w:space="0" w:color="auto"/>
        <w:bottom w:val="none" w:sz="0" w:space="0" w:color="auto"/>
        <w:right w:val="none" w:sz="0" w:space="0" w:color="auto"/>
      </w:divBdr>
    </w:div>
    <w:div w:id="871841174">
      <w:marLeft w:val="0"/>
      <w:marRight w:val="0"/>
      <w:marTop w:val="0"/>
      <w:marBottom w:val="0"/>
      <w:divBdr>
        <w:top w:val="none" w:sz="0" w:space="0" w:color="auto"/>
        <w:left w:val="none" w:sz="0" w:space="0" w:color="auto"/>
        <w:bottom w:val="none" w:sz="0" w:space="0" w:color="auto"/>
        <w:right w:val="none" w:sz="0" w:space="0" w:color="auto"/>
      </w:divBdr>
    </w:div>
    <w:div w:id="871841175">
      <w:marLeft w:val="0"/>
      <w:marRight w:val="0"/>
      <w:marTop w:val="0"/>
      <w:marBottom w:val="0"/>
      <w:divBdr>
        <w:top w:val="none" w:sz="0" w:space="0" w:color="auto"/>
        <w:left w:val="none" w:sz="0" w:space="0" w:color="auto"/>
        <w:bottom w:val="none" w:sz="0" w:space="0" w:color="auto"/>
        <w:right w:val="none" w:sz="0" w:space="0" w:color="auto"/>
      </w:divBdr>
    </w:div>
    <w:div w:id="871841176">
      <w:marLeft w:val="0"/>
      <w:marRight w:val="0"/>
      <w:marTop w:val="0"/>
      <w:marBottom w:val="0"/>
      <w:divBdr>
        <w:top w:val="none" w:sz="0" w:space="0" w:color="auto"/>
        <w:left w:val="none" w:sz="0" w:space="0" w:color="auto"/>
        <w:bottom w:val="none" w:sz="0" w:space="0" w:color="auto"/>
        <w:right w:val="none" w:sz="0" w:space="0" w:color="auto"/>
      </w:divBdr>
    </w:div>
    <w:div w:id="871841180">
      <w:marLeft w:val="0"/>
      <w:marRight w:val="0"/>
      <w:marTop w:val="0"/>
      <w:marBottom w:val="0"/>
      <w:divBdr>
        <w:top w:val="none" w:sz="0" w:space="0" w:color="auto"/>
        <w:left w:val="none" w:sz="0" w:space="0" w:color="auto"/>
        <w:bottom w:val="none" w:sz="0" w:space="0" w:color="auto"/>
        <w:right w:val="none" w:sz="0" w:space="0" w:color="auto"/>
      </w:divBdr>
    </w:div>
    <w:div w:id="871841181">
      <w:marLeft w:val="0"/>
      <w:marRight w:val="0"/>
      <w:marTop w:val="0"/>
      <w:marBottom w:val="0"/>
      <w:divBdr>
        <w:top w:val="none" w:sz="0" w:space="0" w:color="auto"/>
        <w:left w:val="none" w:sz="0" w:space="0" w:color="auto"/>
        <w:bottom w:val="none" w:sz="0" w:space="0" w:color="auto"/>
        <w:right w:val="none" w:sz="0" w:space="0" w:color="auto"/>
      </w:divBdr>
    </w:div>
    <w:div w:id="871841182">
      <w:marLeft w:val="0"/>
      <w:marRight w:val="0"/>
      <w:marTop w:val="0"/>
      <w:marBottom w:val="0"/>
      <w:divBdr>
        <w:top w:val="none" w:sz="0" w:space="0" w:color="auto"/>
        <w:left w:val="none" w:sz="0" w:space="0" w:color="auto"/>
        <w:bottom w:val="none" w:sz="0" w:space="0" w:color="auto"/>
        <w:right w:val="none" w:sz="0" w:space="0" w:color="auto"/>
      </w:divBdr>
    </w:div>
    <w:div w:id="871841183">
      <w:marLeft w:val="0"/>
      <w:marRight w:val="0"/>
      <w:marTop w:val="0"/>
      <w:marBottom w:val="0"/>
      <w:divBdr>
        <w:top w:val="none" w:sz="0" w:space="0" w:color="auto"/>
        <w:left w:val="none" w:sz="0" w:space="0" w:color="auto"/>
        <w:bottom w:val="none" w:sz="0" w:space="0" w:color="auto"/>
        <w:right w:val="none" w:sz="0" w:space="0" w:color="auto"/>
      </w:divBdr>
    </w:div>
    <w:div w:id="871841184">
      <w:marLeft w:val="0"/>
      <w:marRight w:val="0"/>
      <w:marTop w:val="0"/>
      <w:marBottom w:val="0"/>
      <w:divBdr>
        <w:top w:val="none" w:sz="0" w:space="0" w:color="auto"/>
        <w:left w:val="none" w:sz="0" w:space="0" w:color="auto"/>
        <w:bottom w:val="none" w:sz="0" w:space="0" w:color="auto"/>
        <w:right w:val="none" w:sz="0" w:space="0" w:color="auto"/>
      </w:divBdr>
    </w:div>
    <w:div w:id="871841185">
      <w:marLeft w:val="0"/>
      <w:marRight w:val="0"/>
      <w:marTop w:val="0"/>
      <w:marBottom w:val="0"/>
      <w:divBdr>
        <w:top w:val="none" w:sz="0" w:space="0" w:color="auto"/>
        <w:left w:val="none" w:sz="0" w:space="0" w:color="auto"/>
        <w:bottom w:val="none" w:sz="0" w:space="0" w:color="auto"/>
        <w:right w:val="none" w:sz="0" w:space="0" w:color="auto"/>
      </w:divBdr>
      <w:divsChild>
        <w:div w:id="871841177">
          <w:marLeft w:val="446"/>
          <w:marRight w:val="0"/>
          <w:marTop w:val="0"/>
          <w:marBottom w:val="0"/>
          <w:divBdr>
            <w:top w:val="none" w:sz="0" w:space="0" w:color="auto"/>
            <w:left w:val="none" w:sz="0" w:space="0" w:color="auto"/>
            <w:bottom w:val="none" w:sz="0" w:space="0" w:color="auto"/>
            <w:right w:val="none" w:sz="0" w:space="0" w:color="auto"/>
          </w:divBdr>
        </w:div>
        <w:div w:id="871841178">
          <w:marLeft w:val="446"/>
          <w:marRight w:val="0"/>
          <w:marTop w:val="0"/>
          <w:marBottom w:val="0"/>
          <w:divBdr>
            <w:top w:val="none" w:sz="0" w:space="0" w:color="auto"/>
            <w:left w:val="none" w:sz="0" w:space="0" w:color="auto"/>
            <w:bottom w:val="none" w:sz="0" w:space="0" w:color="auto"/>
            <w:right w:val="none" w:sz="0" w:space="0" w:color="auto"/>
          </w:divBdr>
        </w:div>
        <w:div w:id="871841179">
          <w:marLeft w:val="446"/>
          <w:marRight w:val="0"/>
          <w:marTop w:val="0"/>
          <w:marBottom w:val="0"/>
          <w:divBdr>
            <w:top w:val="none" w:sz="0" w:space="0" w:color="auto"/>
            <w:left w:val="none" w:sz="0" w:space="0" w:color="auto"/>
            <w:bottom w:val="none" w:sz="0" w:space="0" w:color="auto"/>
            <w:right w:val="none" w:sz="0" w:space="0" w:color="auto"/>
          </w:divBdr>
        </w:div>
      </w:divsChild>
    </w:div>
    <w:div w:id="871841186">
      <w:marLeft w:val="0"/>
      <w:marRight w:val="0"/>
      <w:marTop w:val="0"/>
      <w:marBottom w:val="0"/>
      <w:divBdr>
        <w:top w:val="none" w:sz="0" w:space="0" w:color="auto"/>
        <w:left w:val="none" w:sz="0" w:space="0" w:color="auto"/>
        <w:bottom w:val="none" w:sz="0" w:space="0" w:color="auto"/>
        <w:right w:val="none" w:sz="0" w:space="0" w:color="auto"/>
      </w:divBdr>
    </w:div>
    <w:div w:id="871841187">
      <w:marLeft w:val="0"/>
      <w:marRight w:val="0"/>
      <w:marTop w:val="0"/>
      <w:marBottom w:val="0"/>
      <w:divBdr>
        <w:top w:val="none" w:sz="0" w:space="0" w:color="auto"/>
        <w:left w:val="none" w:sz="0" w:space="0" w:color="auto"/>
        <w:bottom w:val="none" w:sz="0" w:space="0" w:color="auto"/>
        <w:right w:val="none" w:sz="0" w:space="0" w:color="auto"/>
      </w:divBdr>
    </w:div>
    <w:div w:id="871841188">
      <w:marLeft w:val="0"/>
      <w:marRight w:val="0"/>
      <w:marTop w:val="0"/>
      <w:marBottom w:val="0"/>
      <w:divBdr>
        <w:top w:val="none" w:sz="0" w:space="0" w:color="auto"/>
        <w:left w:val="none" w:sz="0" w:space="0" w:color="auto"/>
        <w:bottom w:val="none" w:sz="0" w:space="0" w:color="auto"/>
        <w:right w:val="none" w:sz="0" w:space="0" w:color="auto"/>
      </w:divBdr>
    </w:div>
    <w:div w:id="871841195">
      <w:marLeft w:val="0"/>
      <w:marRight w:val="0"/>
      <w:marTop w:val="0"/>
      <w:marBottom w:val="0"/>
      <w:divBdr>
        <w:top w:val="none" w:sz="0" w:space="0" w:color="auto"/>
        <w:left w:val="none" w:sz="0" w:space="0" w:color="auto"/>
        <w:bottom w:val="none" w:sz="0" w:space="0" w:color="auto"/>
        <w:right w:val="none" w:sz="0" w:space="0" w:color="auto"/>
      </w:divBdr>
      <w:divsChild>
        <w:div w:id="871841190">
          <w:marLeft w:val="0"/>
          <w:marRight w:val="0"/>
          <w:marTop w:val="0"/>
          <w:marBottom w:val="0"/>
          <w:divBdr>
            <w:top w:val="none" w:sz="0" w:space="0" w:color="auto"/>
            <w:left w:val="none" w:sz="0" w:space="0" w:color="auto"/>
            <w:bottom w:val="none" w:sz="0" w:space="0" w:color="auto"/>
            <w:right w:val="none" w:sz="0" w:space="0" w:color="auto"/>
          </w:divBdr>
        </w:div>
        <w:div w:id="871841199">
          <w:marLeft w:val="0"/>
          <w:marRight w:val="0"/>
          <w:marTop w:val="0"/>
          <w:marBottom w:val="0"/>
          <w:divBdr>
            <w:top w:val="none" w:sz="0" w:space="0" w:color="auto"/>
            <w:left w:val="none" w:sz="0" w:space="0" w:color="auto"/>
            <w:bottom w:val="none" w:sz="0" w:space="0" w:color="auto"/>
            <w:right w:val="none" w:sz="0" w:space="0" w:color="auto"/>
          </w:divBdr>
        </w:div>
        <w:div w:id="871841201">
          <w:marLeft w:val="0"/>
          <w:marRight w:val="0"/>
          <w:marTop w:val="0"/>
          <w:marBottom w:val="0"/>
          <w:divBdr>
            <w:top w:val="none" w:sz="0" w:space="0" w:color="auto"/>
            <w:left w:val="none" w:sz="0" w:space="0" w:color="auto"/>
            <w:bottom w:val="none" w:sz="0" w:space="0" w:color="auto"/>
            <w:right w:val="none" w:sz="0" w:space="0" w:color="auto"/>
          </w:divBdr>
        </w:div>
        <w:div w:id="871841205">
          <w:marLeft w:val="0"/>
          <w:marRight w:val="0"/>
          <w:marTop w:val="0"/>
          <w:marBottom w:val="0"/>
          <w:divBdr>
            <w:top w:val="none" w:sz="0" w:space="0" w:color="auto"/>
            <w:left w:val="none" w:sz="0" w:space="0" w:color="auto"/>
            <w:bottom w:val="none" w:sz="0" w:space="0" w:color="auto"/>
            <w:right w:val="none" w:sz="0" w:space="0" w:color="auto"/>
          </w:divBdr>
        </w:div>
        <w:div w:id="871841213">
          <w:marLeft w:val="0"/>
          <w:marRight w:val="0"/>
          <w:marTop w:val="0"/>
          <w:marBottom w:val="0"/>
          <w:divBdr>
            <w:top w:val="none" w:sz="0" w:space="0" w:color="auto"/>
            <w:left w:val="none" w:sz="0" w:space="0" w:color="auto"/>
            <w:bottom w:val="none" w:sz="0" w:space="0" w:color="auto"/>
            <w:right w:val="none" w:sz="0" w:space="0" w:color="auto"/>
          </w:divBdr>
        </w:div>
        <w:div w:id="871841218">
          <w:marLeft w:val="0"/>
          <w:marRight w:val="0"/>
          <w:marTop w:val="0"/>
          <w:marBottom w:val="0"/>
          <w:divBdr>
            <w:top w:val="none" w:sz="0" w:space="0" w:color="auto"/>
            <w:left w:val="none" w:sz="0" w:space="0" w:color="auto"/>
            <w:bottom w:val="none" w:sz="0" w:space="0" w:color="auto"/>
            <w:right w:val="none" w:sz="0" w:space="0" w:color="auto"/>
          </w:divBdr>
        </w:div>
        <w:div w:id="871841220">
          <w:marLeft w:val="0"/>
          <w:marRight w:val="0"/>
          <w:marTop w:val="0"/>
          <w:marBottom w:val="0"/>
          <w:divBdr>
            <w:top w:val="none" w:sz="0" w:space="0" w:color="auto"/>
            <w:left w:val="none" w:sz="0" w:space="0" w:color="auto"/>
            <w:bottom w:val="none" w:sz="0" w:space="0" w:color="auto"/>
            <w:right w:val="none" w:sz="0" w:space="0" w:color="auto"/>
          </w:divBdr>
        </w:div>
      </w:divsChild>
    </w:div>
    <w:div w:id="871841200">
      <w:marLeft w:val="0"/>
      <w:marRight w:val="0"/>
      <w:marTop w:val="0"/>
      <w:marBottom w:val="0"/>
      <w:divBdr>
        <w:top w:val="none" w:sz="0" w:space="0" w:color="auto"/>
        <w:left w:val="none" w:sz="0" w:space="0" w:color="auto"/>
        <w:bottom w:val="none" w:sz="0" w:space="0" w:color="auto"/>
        <w:right w:val="none" w:sz="0" w:space="0" w:color="auto"/>
      </w:divBdr>
      <w:divsChild>
        <w:div w:id="871841207">
          <w:marLeft w:val="0"/>
          <w:marRight w:val="0"/>
          <w:marTop w:val="0"/>
          <w:marBottom w:val="0"/>
          <w:divBdr>
            <w:top w:val="none" w:sz="0" w:space="0" w:color="auto"/>
            <w:left w:val="none" w:sz="0" w:space="0" w:color="auto"/>
            <w:bottom w:val="none" w:sz="0" w:space="0" w:color="auto"/>
            <w:right w:val="none" w:sz="0" w:space="0" w:color="auto"/>
          </w:divBdr>
        </w:div>
      </w:divsChild>
    </w:div>
    <w:div w:id="871841204">
      <w:marLeft w:val="0"/>
      <w:marRight w:val="0"/>
      <w:marTop w:val="0"/>
      <w:marBottom w:val="0"/>
      <w:divBdr>
        <w:top w:val="none" w:sz="0" w:space="0" w:color="auto"/>
        <w:left w:val="none" w:sz="0" w:space="0" w:color="auto"/>
        <w:bottom w:val="none" w:sz="0" w:space="0" w:color="auto"/>
        <w:right w:val="none" w:sz="0" w:space="0" w:color="auto"/>
      </w:divBdr>
      <w:divsChild>
        <w:div w:id="871841189">
          <w:marLeft w:val="0"/>
          <w:marRight w:val="0"/>
          <w:marTop w:val="0"/>
          <w:marBottom w:val="0"/>
          <w:divBdr>
            <w:top w:val="none" w:sz="0" w:space="0" w:color="auto"/>
            <w:left w:val="none" w:sz="0" w:space="0" w:color="auto"/>
            <w:bottom w:val="none" w:sz="0" w:space="0" w:color="auto"/>
            <w:right w:val="none" w:sz="0" w:space="0" w:color="auto"/>
          </w:divBdr>
        </w:div>
        <w:div w:id="871841192">
          <w:marLeft w:val="0"/>
          <w:marRight w:val="0"/>
          <w:marTop w:val="0"/>
          <w:marBottom w:val="0"/>
          <w:divBdr>
            <w:top w:val="none" w:sz="0" w:space="0" w:color="auto"/>
            <w:left w:val="none" w:sz="0" w:space="0" w:color="auto"/>
            <w:bottom w:val="none" w:sz="0" w:space="0" w:color="auto"/>
            <w:right w:val="none" w:sz="0" w:space="0" w:color="auto"/>
          </w:divBdr>
        </w:div>
        <w:div w:id="871841193">
          <w:marLeft w:val="720"/>
          <w:marRight w:val="0"/>
          <w:marTop w:val="0"/>
          <w:marBottom w:val="0"/>
          <w:divBdr>
            <w:top w:val="none" w:sz="0" w:space="0" w:color="auto"/>
            <w:left w:val="none" w:sz="0" w:space="0" w:color="auto"/>
            <w:bottom w:val="none" w:sz="0" w:space="0" w:color="auto"/>
            <w:right w:val="none" w:sz="0" w:space="0" w:color="auto"/>
          </w:divBdr>
        </w:div>
        <w:div w:id="871841194">
          <w:marLeft w:val="0"/>
          <w:marRight w:val="0"/>
          <w:marTop w:val="0"/>
          <w:marBottom w:val="0"/>
          <w:divBdr>
            <w:top w:val="none" w:sz="0" w:space="0" w:color="auto"/>
            <w:left w:val="none" w:sz="0" w:space="0" w:color="auto"/>
            <w:bottom w:val="none" w:sz="0" w:space="0" w:color="auto"/>
            <w:right w:val="none" w:sz="0" w:space="0" w:color="auto"/>
          </w:divBdr>
        </w:div>
        <w:div w:id="871841196">
          <w:marLeft w:val="0"/>
          <w:marRight w:val="0"/>
          <w:marTop w:val="0"/>
          <w:marBottom w:val="0"/>
          <w:divBdr>
            <w:top w:val="none" w:sz="0" w:space="0" w:color="auto"/>
            <w:left w:val="none" w:sz="0" w:space="0" w:color="auto"/>
            <w:bottom w:val="none" w:sz="0" w:space="0" w:color="auto"/>
            <w:right w:val="none" w:sz="0" w:space="0" w:color="auto"/>
          </w:divBdr>
        </w:div>
        <w:div w:id="871841217">
          <w:marLeft w:val="0"/>
          <w:marRight w:val="0"/>
          <w:marTop w:val="0"/>
          <w:marBottom w:val="0"/>
          <w:divBdr>
            <w:top w:val="none" w:sz="0" w:space="0" w:color="auto"/>
            <w:left w:val="none" w:sz="0" w:space="0" w:color="auto"/>
            <w:bottom w:val="none" w:sz="0" w:space="0" w:color="auto"/>
            <w:right w:val="none" w:sz="0" w:space="0" w:color="auto"/>
          </w:divBdr>
        </w:div>
        <w:div w:id="871841221">
          <w:marLeft w:val="0"/>
          <w:marRight w:val="0"/>
          <w:marTop w:val="0"/>
          <w:marBottom w:val="0"/>
          <w:divBdr>
            <w:top w:val="none" w:sz="0" w:space="0" w:color="auto"/>
            <w:left w:val="none" w:sz="0" w:space="0" w:color="auto"/>
            <w:bottom w:val="none" w:sz="0" w:space="0" w:color="auto"/>
            <w:right w:val="none" w:sz="0" w:space="0" w:color="auto"/>
          </w:divBdr>
        </w:div>
      </w:divsChild>
    </w:div>
    <w:div w:id="871841211">
      <w:marLeft w:val="0"/>
      <w:marRight w:val="0"/>
      <w:marTop w:val="0"/>
      <w:marBottom w:val="0"/>
      <w:divBdr>
        <w:top w:val="none" w:sz="0" w:space="0" w:color="auto"/>
        <w:left w:val="none" w:sz="0" w:space="0" w:color="auto"/>
        <w:bottom w:val="none" w:sz="0" w:space="0" w:color="auto"/>
        <w:right w:val="none" w:sz="0" w:space="0" w:color="auto"/>
      </w:divBdr>
    </w:div>
    <w:div w:id="871841212">
      <w:marLeft w:val="0"/>
      <w:marRight w:val="0"/>
      <w:marTop w:val="0"/>
      <w:marBottom w:val="0"/>
      <w:divBdr>
        <w:top w:val="none" w:sz="0" w:space="0" w:color="auto"/>
        <w:left w:val="none" w:sz="0" w:space="0" w:color="auto"/>
        <w:bottom w:val="none" w:sz="0" w:space="0" w:color="auto"/>
        <w:right w:val="none" w:sz="0" w:space="0" w:color="auto"/>
      </w:divBdr>
      <w:divsChild>
        <w:div w:id="871841203">
          <w:marLeft w:val="0"/>
          <w:marRight w:val="0"/>
          <w:marTop w:val="0"/>
          <w:marBottom w:val="0"/>
          <w:divBdr>
            <w:top w:val="none" w:sz="0" w:space="0" w:color="auto"/>
            <w:left w:val="none" w:sz="0" w:space="0" w:color="auto"/>
            <w:bottom w:val="none" w:sz="0" w:space="0" w:color="auto"/>
            <w:right w:val="none" w:sz="0" w:space="0" w:color="auto"/>
          </w:divBdr>
        </w:div>
        <w:div w:id="871841206">
          <w:marLeft w:val="0"/>
          <w:marRight w:val="0"/>
          <w:marTop w:val="0"/>
          <w:marBottom w:val="0"/>
          <w:divBdr>
            <w:top w:val="none" w:sz="0" w:space="0" w:color="auto"/>
            <w:left w:val="none" w:sz="0" w:space="0" w:color="auto"/>
            <w:bottom w:val="none" w:sz="0" w:space="0" w:color="auto"/>
            <w:right w:val="none" w:sz="0" w:space="0" w:color="auto"/>
          </w:divBdr>
        </w:div>
        <w:div w:id="871841209">
          <w:marLeft w:val="0"/>
          <w:marRight w:val="0"/>
          <w:marTop w:val="0"/>
          <w:marBottom w:val="0"/>
          <w:divBdr>
            <w:top w:val="none" w:sz="0" w:space="0" w:color="auto"/>
            <w:left w:val="none" w:sz="0" w:space="0" w:color="auto"/>
            <w:bottom w:val="none" w:sz="0" w:space="0" w:color="auto"/>
            <w:right w:val="none" w:sz="0" w:space="0" w:color="auto"/>
          </w:divBdr>
        </w:div>
        <w:div w:id="871841216">
          <w:marLeft w:val="0"/>
          <w:marRight w:val="0"/>
          <w:marTop w:val="0"/>
          <w:marBottom w:val="0"/>
          <w:divBdr>
            <w:top w:val="none" w:sz="0" w:space="0" w:color="auto"/>
            <w:left w:val="none" w:sz="0" w:space="0" w:color="auto"/>
            <w:bottom w:val="none" w:sz="0" w:space="0" w:color="auto"/>
            <w:right w:val="none" w:sz="0" w:space="0" w:color="auto"/>
          </w:divBdr>
        </w:div>
        <w:div w:id="871841219">
          <w:marLeft w:val="0"/>
          <w:marRight w:val="0"/>
          <w:marTop w:val="0"/>
          <w:marBottom w:val="0"/>
          <w:divBdr>
            <w:top w:val="none" w:sz="0" w:space="0" w:color="auto"/>
            <w:left w:val="none" w:sz="0" w:space="0" w:color="auto"/>
            <w:bottom w:val="none" w:sz="0" w:space="0" w:color="auto"/>
            <w:right w:val="none" w:sz="0" w:space="0" w:color="auto"/>
          </w:divBdr>
        </w:div>
      </w:divsChild>
    </w:div>
    <w:div w:id="871841215">
      <w:marLeft w:val="0"/>
      <w:marRight w:val="0"/>
      <w:marTop w:val="0"/>
      <w:marBottom w:val="0"/>
      <w:divBdr>
        <w:top w:val="none" w:sz="0" w:space="0" w:color="auto"/>
        <w:left w:val="none" w:sz="0" w:space="0" w:color="auto"/>
        <w:bottom w:val="none" w:sz="0" w:space="0" w:color="auto"/>
        <w:right w:val="none" w:sz="0" w:space="0" w:color="auto"/>
      </w:divBdr>
      <w:divsChild>
        <w:div w:id="871841214">
          <w:marLeft w:val="0"/>
          <w:marRight w:val="0"/>
          <w:marTop w:val="0"/>
          <w:marBottom w:val="0"/>
          <w:divBdr>
            <w:top w:val="none" w:sz="0" w:space="0" w:color="auto"/>
            <w:left w:val="none" w:sz="0" w:space="0" w:color="auto"/>
            <w:bottom w:val="none" w:sz="0" w:space="0" w:color="auto"/>
            <w:right w:val="none" w:sz="0" w:space="0" w:color="auto"/>
          </w:divBdr>
          <w:divsChild>
            <w:div w:id="871841191">
              <w:marLeft w:val="0"/>
              <w:marRight w:val="0"/>
              <w:marTop w:val="0"/>
              <w:marBottom w:val="0"/>
              <w:divBdr>
                <w:top w:val="none" w:sz="0" w:space="0" w:color="auto"/>
                <w:left w:val="none" w:sz="0" w:space="0" w:color="auto"/>
                <w:bottom w:val="none" w:sz="0" w:space="0" w:color="auto"/>
                <w:right w:val="none" w:sz="0" w:space="0" w:color="auto"/>
              </w:divBdr>
            </w:div>
            <w:div w:id="871841197">
              <w:marLeft w:val="0"/>
              <w:marRight w:val="0"/>
              <w:marTop w:val="0"/>
              <w:marBottom w:val="0"/>
              <w:divBdr>
                <w:top w:val="none" w:sz="0" w:space="0" w:color="auto"/>
                <w:left w:val="none" w:sz="0" w:space="0" w:color="auto"/>
                <w:bottom w:val="none" w:sz="0" w:space="0" w:color="auto"/>
                <w:right w:val="none" w:sz="0" w:space="0" w:color="auto"/>
              </w:divBdr>
            </w:div>
            <w:div w:id="871841198">
              <w:marLeft w:val="0"/>
              <w:marRight w:val="0"/>
              <w:marTop w:val="0"/>
              <w:marBottom w:val="0"/>
              <w:divBdr>
                <w:top w:val="none" w:sz="0" w:space="0" w:color="auto"/>
                <w:left w:val="none" w:sz="0" w:space="0" w:color="auto"/>
                <w:bottom w:val="none" w:sz="0" w:space="0" w:color="auto"/>
                <w:right w:val="none" w:sz="0" w:space="0" w:color="auto"/>
              </w:divBdr>
            </w:div>
            <w:div w:id="871841202">
              <w:marLeft w:val="0"/>
              <w:marRight w:val="0"/>
              <w:marTop w:val="0"/>
              <w:marBottom w:val="0"/>
              <w:divBdr>
                <w:top w:val="none" w:sz="0" w:space="0" w:color="auto"/>
                <w:left w:val="none" w:sz="0" w:space="0" w:color="auto"/>
                <w:bottom w:val="none" w:sz="0" w:space="0" w:color="auto"/>
                <w:right w:val="none" w:sz="0" w:space="0" w:color="auto"/>
              </w:divBdr>
            </w:div>
            <w:div w:id="871841208">
              <w:marLeft w:val="0"/>
              <w:marRight w:val="0"/>
              <w:marTop w:val="0"/>
              <w:marBottom w:val="0"/>
              <w:divBdr>
                <w:top w:val="none" w:sz="0" w:space="0" w:color="auto"/>
                <w:left w:val="none" w:sz="0" w:space="0" w:color="auto"/>
                <w:bottom w:val="none" w:sz="0" w:space="0" w:color="auto"/>
                <w:right w:val="none" w:sz="0" w:space="0" w:color="auto"/>
              </w:divBdr>
            </w:div>
            <w:div w:id="871841210">
              <w:marLeft w:val="0"/>
              <w:marRight w:val="0"/>
              <w:marTop w:val="0"/>
              <w:marBottom w:val="0"/>
              <w:divBdr>
                <w:top w:val="none" w:sz="0" w:space="0" w:color="auto"/>
                <w:left w:val="none" w:sz="0" w:space="0" w:color="auto"/>
                <w:bottom w:val="none" w:sz="0" w:space="0" w:color="auto"/>
                <w:right w:val="none" w:sz="0" w:space="0" w:color="auto"/>
              </w:divBdr>
            </w:div>
            <w:div w:id="8718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41223">
      <w:marLeft w:val="0"/>
      <w:marRight w:val="0"/>
      <w:marTop w:val="0"/>
      <w:marBottom w:val="0"/>
      <w:divBdr>
        <w:top w:val="none" w:sz="0" w:space="0" w:color="auto"/>
        <w:left w:val="none" w:sz="0" w:space="0" w:color="auto"/>
        <w:bottom w:val="none" w:sz="0" w:space="0" w:color="auto"/>
        <w:right w:val="none" w:sz="0" w:space="0" w:color="auto"/>
      </w:divBdr>
    </w:div>
    <w:div w:id="871841224">
      <w:marLeft w:val="0"/>
      <w:marRight w:val="0"/>
      <w:marTop w:val="0"/>
      <w:marBottom w:val="0"/>
      <w:divBdr>
        <w:top w:val="none" w:sz="0" w:space="0" w:color="auto"/>
        <w:left w:val="none" w:sz="0" w:space="0" w:color="auto"/>
        <w:bottom w:val="none" w:sz="0" w:space="0" w:color="auto"/>
        <w:right w:val="none" w:sz="0" w:space="0" w:color="auto"/>
      </w:divBdr>
    </w:div>
    <w:div w:id="871841225">
      <w:marLeft w:val="0"/>
      <w:marRight w:val="0"/>
      <w:marTop w:val="0"/>
      <w:marBottom w:val="0"/>
      <w:divBdr>
        <w:top w:val="none" w:sz="0" w:space="0" w:color="auto"/>
        <w:left w:val="none" w:sz="0" w:space="0" w:color="auto"/>
        <w:bottom w:val="none" w:sz="0" w:space="0" w:color="auto"/>
        <w:right w:val="none" w:sz="0" w:space="0" w:color="auto"/>
      </w:divBdr>
    </w:div>
    <w:div w:id="871841226">
      <w:marLeft w:val="0"/>
      <w:marRight w:val="0"/>
      <w:marTop w:val="0"/>
      <w:marBottom w:val="0"/>
      <w:divBdr>
        <w:top w:val="none" w:sz="0" w:space="0" w:color="auto"/>
        <w:left w:val="none" w:sz="0" w:space="0" w:color="auto"/>
        <w:bottom w:val="none" w:sz="0" w:space="0" w:color="auto"/>
        <w:right w:val="none" w:sz="0" w:space="0" w:color="auto"/>
      </w:divBdr>
      <w:divsChild>
        <w:div w:id="871841168">
          <w:marLeft w:val="0"/>
          <w:marRight w:val="0"/>
          <w:marTop w:val="0"/>
          <w:marBottom w:val="0"/>
          <w:divBdr>
            <w:top w:val="none" w:sz="0" w:space="0" w:color="auto"/>
            <w:left w:val="none" w:sz="0" w:space="0" w:color="auto"/>
            <w:bottom w:val="none" w:sz="0" w:space="0" w:color="auto"/>
            <w:right w:val="none" w:sz="0" w:space="0" w:color="auto"/>
          </w:divBdr>
          <w:divsChild>
            <w:div w:id="871841236">
              <w:marLeft w:val="0"/>
              <w:marRight w:val="0"/>
              <w:marTop w:val="0"/>
              <w:marBottom w:val="0"/>
              <w:divBdr>
                <w:top w:val="none" w:sz="0" w:space="0" w:color="auto"/>
                <w:left w:val="none" w:sz="0" w:space="0" w:color="auto"/>
                <w:bottom w:val="none" w:sz="0" w:space="0" w:color="auto"/>
                <w:right w:val="none" w:sz="0" w:space="0" w:color="auto"/>
              </w:divBdr>
            </w:div>
          </w:divsChild>
        </w:div>
        <w:div w:id="871841229">
          <w:marLeft w:val="0"/>
          <w:marRight w:val="0"/>
          <w:marTop w:val="0"/>
          <w:marBottom w:val="0"/>
          <w:divBdr>
            <w:top w:val="none" w:sz="0" w:space="0" w:color="auto"/>
            <w:left w:val="none" w:sz="0" w:space="0" w:color="auto"/>
            <w:bottom w:val="none" w:sz="0" w:space="0" w:color="auto"/>
            <w:right w:val="none" w:sz="0" w:space="0" w:color="auto"/>
          </w:divBdr>
        </w:div>
      </w:divsChild>
    </w:div>
    <w:div w:id="871841227">
      <w:marLeft w:val="0"/>
      <w:marRight w:val="0"/>
      <w:marTop w:val="0"/>
      <w:marBottom w:val="0"/>
      <w:divBdr>
        <w:top w:val="none" w:sz="0" w:space="0" w:color="auto"/>
        <w:left w:val="none" w:sz="0" w:space="0" w:color="auto"/>
        <w:bottom w:val="none" w:sz="0" w:space="0" w:color="auto"/>
        <w:right w:val="none" w:sz="0" w:space="0" w:color="auto"/>
      </w:divBdr>
    </w:div>
    <w:div w:id="871841228">
      <w:marLeft w:val="0"/>
      <w:marRight w:val="0"/>
      <w:marTop w:val="0"/>
      <w:marBottom w:val="0"/>
      <w:divBdr>
        <w:top w:val="none" w:sz="0" w:space="0" w:color="auto"/>
        <w:left w:val="none" w:sz="0" w:space="0" w:color="auto"/>
        <w:bottom w:val="none" w:sz="0" w:space="0" w:color="auto"/>
        <w:right w:val="none" w:sz="0" w:space="0" w:color="auto"/>
      </w:divBdr>
    </w:div>
    <w:div w:id="871841230">
      <w:marLeft w:val="0"/>
      <w:marRight w:val="0"/>
      <w:marTop w:val="0"/>
      <w:marBottom w:val="0"/>
      <w:divBdr>
        <w:top w:val="none" w:sz="0" w:space="0" w:color="auto"/>
        <w:left w:val="none" w:sz="0" w:space="0" w:color="auto"/>
        <w:bottom w:val="none" w:sz="0" w:space="0" w:color="auto"/>
        <w:right w:val="none" w:sz="0" w:space="0" w:color="auto"/>
      </w:divBdr>
    </w:div>
    <w:div w:id="871841231">
      <w:marLeft w:val="0"/>
      <w:marRight w:val="0"/>
      <w:marTop w:val="0"/>
      <w:marBottom w:val="0"/>
      <w:divBdr>
        <w:top w:val="none" w:sz="0" w:space="0" w:color="auto"/>
        <w:left w:val="none" w:sz="0" w:space="0" w:color="auto"/>
        <w:bottom w:val="none" w:sz="0" w:space="0" w:color="auto"/>
        <w:right w:val="none" w:sz="0" w:space="0" w:color="auto"/>
      </w:divBdr>
    </w:div>
    <w:div w:id="871841232">
      <w:marLeft w:val="0"/>
      <w:marRight w:val="0"/>
      <w:marTop w:val="0"/>
      <w:marBottom w:val="0"/>
      <w:divBdr>
        <w:top w:val="none" w:sz="0" w:space="0" w:color="auto"/>
        <w:left w:val="none" w:sz="0" w:space="0" w:color="auto"/>
        <w:bottom w:val="none" w:sz="0" w:space="0" w:color="auto"/>
        <w:right w:val="none" w:sz="0" w:space="0" w:color="auto"/>
      </w:divBdr>
    </w:div>
    <w:div w:id="871841233">
      <w:marLeft w:val="0"/>
      <w:marRight w:val="0"/>
      <w:marTop w:val="0"/>
      <w:marBottom w:val="0"/>
      <w:divBdr>
        <w:top w:val="none" w:sz="0" w:space="0" w:color="auto"/>
        <w:left w:val="none" w:sz="0" w:space="0" w:color="auto"/>
        <w:bottom w:val="none" w:sz="0" w:space="0" w:color="auto"/>
        <w:right w:val="none" w:sz="0" w:space="0" w:color="auto"/>
      </w:divBdr>
    </w:div>
    <w:div w:id="871841234">
      <w:marLeft w:val="0"/>
      <w:marRight w:val="0"/>
      <w:marTop w:val="0"/>
      <w:marBottom w:val="0"/>
      <w:divBdr>
        <w:top w:val="none" w:sz="0" w:space="0" w:color="auto"/>
        <w:left w:val="none" w:sz="0" w:space="0" w:color="auto"/>
        <w:bottom w:val="none" w:sz="0" w:space="0" w:color="auto"/>
        <w:right w:val="none" w:sz="0" w:space="0" w:color="auto"/>
      </w:divBdr>
    </w:div>
    <w:div w:id="871841235">
      <w:marLeft w:val="0"/>
      <w:marRight w:val="0"/>
      <w:marTop w:val="0"/>
      <w:marBottom w:val="0"/>
      <w:divBdr>
        <w:top w:val="none" w:sz="0" w:space="0" w:color="auto"/>
        <w:left w:val="none" w:sz="0" w:space="0" w:color="auto"/>
        <w:bottom w:val="none" w:sz="0" w:space="0" w:color="auto"/>
        <w:right w:val="none" w:sz="0" w:space="0" w:color="auto"/>
      </w:divBdr>
    </w:div>
    <w:div w:id="871841237">
      <w:marLeft w:val="0"/>
      <w:marRight w:val="0"/>
      <w:marTop w:val="0"/>
      <w:marBottom w:val="0"/>
      <w:divBdr>
        <w:top w:val="none" w:sz="0" w:space="0" w:color="auto"/>
        <w:left w:val="none" w:sz="0" w:space="0" w:color="auto"/>
        <w:bottom w:val="none" w:sz="0" w:space="0" w:color="auto"/>
        <w:right w:val="none" w:sz="0" w:space="0" w:color="auto"/>
      </w:divBdr>
    </w:div>
    <w:div w:id="926963062">
      <w:bodyDiv w:val="1"/>
      <w:marLeft w:val="0"/>
      <w:marRight w:val="0"/>
      <w:marTop w:val="0"/>
      <w:marBottom w:val="0"/>
      <w:divBdr>
        <w:top w:val="none" w:sz="0" w:space="0" w:color="auto"/>
        <w:left w:val="none" w:sz="0" w:space="0" w:color="auto"/>
        <w:bottom w:val="none" w:sz="0" w:space="0" w:color="auto"/>
        <w:right w:val="none" w:sz="0" w:space="0" w:color="auto"/>
      </w:divBdr>
    </w:div>
    <w:div w:id="940842721">
      <w:bodyDiv w:val="1"/>
      <w:marLeft w:val="0"/>
      <w:marRight w:val="0"/>
      <w:marTop w:val="0"/>
      <w:marBottom w:val="0"/>
      <w:divBdr>
        <w:top w:val="none" w:sz="0" w:space="0" w:color="auto"/>
        <w:left w:val="none" w:sz="0" w:space="0" w:color="auto"/>
        <w:bottom w:val="none" w:sz="0" w:space="0" w:color="auto"/>
        <w:right w:val="none" w:sz="0" w:space="0" w:color="auto"/>
      </w:divBdr>
    </w:div>
    <w:div w:id="957033823">
      <w:bodyDiv w:val="1"/>
      <w:marLeft w:val="0"/>
      <w:marRight w:val="0"/>
      <w:marTop w:val="0"/>
      <w:marBottom w:val="0"/>
      <w:divBdr>
        <w:top w:val="none" w:sz="0" w:space="0" w:color="auto"/>
        <w:left w:val="none" w:sz="0" w:space="0" w:color="auto"/>
        <w:bottom w:val="none" w:sz="0" w:space="0" w:color="auto"/>
        <w:right w:val="none" w:sz="0" w:space="0" w:color="auto"/>
      </w:divBdr>
    </w:div>
    <w:div w:id="992560905">
      <w:bodyDiv w:val="1"/>
      <w:marLeft w:val="0"/>
      <w:marRight w:val="0"/>
      <w:marTop w:val="0"/>
      <w:marBottom w:val="0"/>
      <w:divBdr>
        <w:top w:val="none" w:sz="0" w:space="0" w:color="auto"/>
        <w:left w:val="none" w:sz="0" w:space="0" w:color="auto"/>
        <w:bottom w:val="none" w:sz="0" w:space="0" w:color="auto"/>
        <w:right w:val="none" w:sz="0" w:space="0" w:color="auto"/>
      </w:divBdr>
    </w:div>
    <w:div w:id="1006443574">
      <w:bodyDiv w:val="1"/>
      <w:marLeft w:val="0"/>
      <w:marRight w:val="0"/>
      <w:marTop w:val="0"/>
      <w:marBottom w:val="0"/>
      <w:divBdr>
        <w:top w:val="none" w:sz="0" w:space="0" w:color="auto"/>
        <w:left w:val="none" w:sz="0" w:space="0" w:color="auto"/>
        <w:bottom w:val="none" w:sz="0" w:space="0" w:color="auto"/>
        <w:right w:val="none" w:sz="0" w:space="0" w:color="auto"/>
      </w:divBdr>
      <w:divsChild>
        <w:div w:id="310789120">
          <w:marLeft w:val="0"/>
          <w:marRight w:val="0"/>
          <w:marTop w:val="0"/>
          <w:marBottom w:val="0"/>
          <w:divBdr>
            <w:top w:val="none" w:sz="0" w:space="0" w:color="auto"/>
            <w:left w:val="none" w:sz="0" w:space="0" w:color="auto"/>
            <w:bottom w:val="none" w:sz="0" w:space="0" w:color="auto"/>
            <w:right w:val="none" w:sz="0" w:space="0" w:color="auto"/>
          </w:divBdr>
        </w:div>
        <w:div w:id="1444571842">
          <w:marLeft w:val="0"/>
          <w:marRight w:val="0"/>
          <w:marTop w:val="0"/>
          <w:marBottom w:val="0"/>
          <w:divBdr>
            <w:top w:val="none" w:sz="0" w:space="0" w:color="auto"/>
            <w:left w:val="none" w:sz="0" w:space="0" w:color="auto"/>
            <w:bottom w:val="none" w:sz="0" w:space="0" w:color="auto"/>
            <w:right w:val="none" w:sz="0" w:space="0" w:color="auto"/>
          </w:divBdr>
        </w:div>
      </w:divsChild>
    </w:div>
    <w:div w:id="1133215643">
      <w:bodyDiv w:val="1"/>
      <w:marLeft w:val="0"/>
      <w:marRight w:val="0"/>
      <w:marTop w:val="0"/>
      <w:marBottom w:val="0"/>
      <w:divBdr>
        <w:top w:val="none" w:sz="0" w:space="0" w:color="auto"/>
        <w:left w:val="none" w:sz="0" w:space="0" w:color="auto"/>
        <w:bottom w:val="none" w:sz="0" w:space="0" w:color="auto"/>
        <w:right w:val="none" w:sz="0" w:space="0" w:color="auto"/>
      </w:divBdr>
    </w:div>
    <w:div w:id="1157571173">
      <w:bodyDiv w:val="1"/>
      <w:marLeft w:val="0"/>
      <w:marRight w:val="0"/>
      <w:marTop w:val="0"/>
      <w:marBottom w:val="0"/>
      <w:divBdr>
        <w:top w:val="none" w:sz="0" w:space="0" w:color="auto"/>
        <w:left w:val="none" w:sz="0" w:space="0" w:color="auto"/>
        <w:bottom w:val="none" w:sz="0" w:space="0" w:color="auto"/>
        <w:right w:val="none" w:sz="0" w:space="0" w:color="auto"/>
      </w:divBdr>
    </w:div>
    <w:div w:id="1192839584">
      <w:bodyDiv w:val="1"/>
      <w:marLeft w:val="0"/>
      <w:marRight w:val="0"/>
      <w:marTop w:val="0"/>
      <w:marBottom w:val="0"/>
      <w:divBdr>
        <w:top w:val="none" w:sz="0" w:space="0" w:color="auto"/>
        <w:left w:val="none" w:sz="0" w:space="0" w:color="auto"/>
        <w:bottom w:val="none" w:sz="0" w:space="0" w:color="auto"/>
        <w:right w:val="none" w:sz="0" w:space="0" w:color="auto"/>
      </w:divBdr>
    </w:div>
    <w:div w:id="1239749226">
      <w:bodyDiv w:val="1"/>
      <w:marLeft w:val="0"/>
      <w:marRight w:val="0"/>
      <w:marTop w:val="0"/>
      <w:marBottom w:val="0"/>
      <w:divBdr>
        <w:top w:val="none" w:sz="0" w:space="0" w:color="auto"/>
        <w:left w:val="none" w:sz="0" w:space="0" w:color="auto"/>
        <w:bottom w:val="none" w:sz="0" w:space="0" w:color="auto"/>
        <w:right w:val="none" w:sz="0" w:space="0" w:color="auto"/>
      </w:divBdr>
    </w:div>
    <w:div w:id="1244338553">
      <w:bodyDiv w:val="1"/>
      <w:marLeft w:val="0"/>
      <w:marRight w:val="0"/>
      <w:marTop w:val="0"/>
      <w:marBottom w:val="0"/>
      <w:divBdr>
        <w:top w:val="none" w:sz="0" w:space="0" w:color="auto"/>
        <w:left w:val="none" w:sz="0" w:space="0" w:color="auto"/>
        <w:bottom w:val="none" w:sz="0" w:space="0" w:color="auto"/>
        <w:right w:val="none" w:sz="0" w:space="0" w:color="auto"/>
      </w:divBdr>
    </w:div>
    <w:div w:id="1493446653">
      <w:bodyDiv w:val="1"/>
      <w:marLeft w:val="0"/>
      <w:marRight w:val="0"/>
      <w:marTop w:val="0"/>
      <w:marBottom w:val="0"/>
      <w:divBdr>
        <w:top w:val="none" w:sz="0" w:space="0" w:color="auto"/>
        <w:left w:val="none" w:sz="0" w:space="0" w:color="auto"/>
        <w:bottom w:val="none" w:sz="0" w:space="0" w:color="auto"/>
        <w:right w:val="none" w:sz="0" w:space="0" w:color="auto"/>
      </w:divBdr>
    </w:div>
    <w:div w:id="1538854239">
      <w:bodyDiv w:val="1"/>
      <w:marLeft w:val="0"/>
      <w:marRight w:val="0"/>
      <w:marTop w:val="0"/>
      <w:marBottom w:val="0"/>
      <w:divBdr>
        <w:top w:val="none" w:sz="0" w:space="0" w:color="auto"/>
        <w:left w:val="none" w:sz="0" w:space="0" w:color="auto"/>
        <w:bottom w:val="none" w:sz="0" w:space="0" w:color="auto"/>
        <w:right w:val="none" w:sz="0" w:space="0" w:color="auto"/>
      </w:divBdr>
    </w:div>
    <w:div w:id="1595750694">
      <w:bodyDiv w:val="1"/>
      <w:marLeft w:val="0"/>
      <w:marRight w:val="0"/>
      <w:marTop w:val="0"/>
      <w:marBottom w:val="0"/>
      <w:divBdr>
        <w:top w:val="none" w:sz="0" w:space="0" w:color="auto"/>
        <w:left w:val="none" w:sz="0" w:space="0" w:color="auto"/>
        <w:bottom w:val="none" w:sz="0" w:space="0" w:color="auto"/>
        <w:right w:val="none" w:sz="0" w:space="0" w:color="auto"/>
      </w:divBdr>
    </w:div>
    <w:div w:id="1612280423">
      <w:bodyDiv w:val="1"/>
      <w:marLeft w:val="0"/>
      <w:marRight w:val="0"/>
      <w:marTop w:val="0"/>
      <w:marBottom w:val="0"/>
      <w:divBdr>
        <w:top w:val="none" w:sz="0" w:space="0" w:color="auto"/>
        <w:left w:val="none" w:sz="0" w:space="0" w:color="auto"/>
        <w:bottom w:val="none" w:sz="0" w:space="0" w:color="auto"/>
        <w:right w:val="none" w:sz="0" w:space="0" w:color="auto"/>
      </w:divBdr>
    </w:div>
    <w:div w:id="1705013935">
      <w:bodyDiv w:val="1"/>
      <w:marLeft w:val="0"/>
      <w:marRight w:val="0"/>
      <w:marTop w:val="0"/>
      <w:marBottom w:val="0"/>
      <w:divBdr>
        <w:top w:val="none" w:sz="0" w:space="0" w:color="auto"/>
        <w:left w:val="none" w:sz="0" w:space="0" w:color="auto"/>
        <w:bottom w:val="none" w:sz="0" w:space="0" w:color="auto"/>
        <w:right w:val="none" w:sz="0" w:space="0" w:color="auto"/>
      </w:divBdr>
    </w:div>
    <w:div w:id="1890335767">
      <w:bodyDiv w:val="1"/>
      <w:marLeft w:val="0"/>
      <w:marRight w:val="0"/>
      <w:marTop w:val="0"/>
      <w:marBottom w:val="0"/>
      <w:divBdr>
        <w:top w:val="none" w:sz="0" w:space="0" w:color="auto"/>
        <w:left w:val="none" w:sz="0" w:space="0" w:color="auto"/>
        <w:bottom w:val="none" w:sz="0" w:space="0" w:color="auto"/>
        <w:right w:val="none" w:sz="0" w:space="0" w:color="auto"/>
      </w:divBdr>
    </w:div>
    <w:div w:id="1905677822">
      <w:bodyDiv w:val="1"/>
      <w:marLeft w:val="0"/>
      <w:marRight w:val="0"/>
      <w:marTop w:val="0"/>
      <w:marBottom w:val="0"/>
      <w:divBdr>
        <w:top w:val="none" w:sz="0" w:space="0" w:color="auto"/>
        <w:left w:val="none" w:sz="0" w:space="0" w:color="auto"/>
        <w:bottom w:val="none" w:sz="0" w:space="0" w:color="auto"/>
        <w:right w:val="none" w:sz="0" w:space="0" w:color="auto"/>
      </w:divBdr>
    </w:div>
    <w:div w:id="2011056732">
      <w:bodyDiv w:val="1"/>
      <w:marLeft w:val="0"/>
      <w:marRight w:val="0"/>
      <w:marTop w:val="0"/>
      <w:marBottom w:val="0"/>
      <w:divBdr>
        <w:top w:val="none" w:sz="0" w:space="0" w:color="auto"/>
        <w:left w:val="none" w:sz="0" w:space="0" w:color="auto"/>
        <w:bottom w:val="none" w:sz="0" w:space="0" w:color="auto"/>
        <w:right w:val="none" w:sz="0" w:space="0" w:color="auto"/>
      </w:divBdr>
    </w:div>
    <w:div w:id="2012951884">
      <w:bodyDiv w:val="1"/>
      <w:marLeft w:val="0"/>
      <w:marRight w:val="0"/>
      <w:marTop w:val="0"/>
      <w:marBottom w:val="0"/>
      <w:divBdr>
        <w:top w:val="none" w:sz="0" w:space="0" w:color="auto"/>
        <w:left w:val="none" w:sz="0" w:space="0" w:color="auto"/>
        <w:bottom w:val="none" w:sz="0" w:space="0" w:color="auto"/>
        <w:right w:val="none" w:sz="0" w:space="0" w:color="auto"/>
      </w:divBdr>
    </w:div>
    <w:div w:id="203911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935</Words>
  <Characters>5334</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August 12th 2016</vt:lpstr>
      <vt:lpstr>August 12th 2016</vt:lpstr>
    </vt:vector>
  </TitlesOfParts>
  <Company>*</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12th 2016</dc:title>
  <dc:creator>Puscuta, Aneta</dc:creator>
  <cp:lastModifiedBy>Dumitru, Mihaela</cp:lastModifiedBy>
  <cp:revision>4</cp:revision>
  <cp:lastPrinted>2019-02-05T07:15:00Z</cp:lastPrinted>
  <dcterms:created xsi:type="dcterms:W3CDTF">2019-02-06T10:09:00Z</dcterms:created>
  <dcterms:modified xsi:type="dcterms:W3CDTF">2019-02-06T11:14:00Z</dcterms:modified>
</cp:coreProperties>
</file>